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E8DE4" w14:textId="21A61927" w:rsidR="00867D4A" w:rsidRPr="006C3D3D" w:rsidRDefault="002B2FEF" w:rsidP="006C3D3D">
      <w:pPr>
        <w:spacing w:after="360" w:line="254" w:lineRule="auto"/>
        <w:rPr>
          <w:rFonts w:asciiTheme="minorHAnsi" w:hAnsiTheme="minorHAnsi"/>
          <w:color w:val="212529"/>
          <w:sz w:val="22"/>
          <w:szCs w:val="22"/>
        </w:rPr>
      </w:pPr>
      <w:bookmarkStart w:id="0" w:name="_Hlk509990122"/>
      <w:r w:rsidRPr="006C3D3D">
        <w:rPr>
          <w:rFonts w:asciiTheme="minorHAnsi" w:hAnsiTheme="minorHAnsi"/>
          <w:color w:val="212529"/>
          <w:sz w:val="22"/>
          <w:szCs w:val="22"/>
        </w:rPr>
        <mc:AlternateContent>
          <mc:Choice Requires="wps">
            <w:drawing>
              <wp:anchor distT="45720" distB="45720" distL="114300" distR="114300" simplePos="0" relativeHeight="251667456" behindDoc="0" locked="0" layoutInCell="1" allowOverlap="1" wp14:anchorId="29B3A722" wp14:editId="6FC6FF11">
                <wp:simplePos x="0" y="0"/>
                <wp:positionH relativeFrom="margin">
                  <wp:posOffset>4149725</wp:posOffset>
                </wp:positionH>
                <wp:positionV relativeFrom="margin">
                  <wp:posOffset>126365</wp:posOffset>
                </wp:positionV>
                <wp:extent cx="2017395" cy="731520"/>
                <wp:effectExtent l="0" t="0" r="190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731520"/>
                        </a:xfrm>
                        <a:prstGeom prst="rect">
                          <a:avLst/>
                        </a:prstGeom>
                        <a:solidFill>
                          <a:srgbClr val="FFFFFF"/>
                        </a:solidFill>
                        <a:ln w="9525">
                          <a:noFill/>
                          <a:miter lim="800000"/>
                          <a:headEnd/>
                          <a:tailEnd/>
                        </a:ln>
                      </wps:spPr>
                      <wps:txbx>
                        <w:txbxContent>
                          <w:p w14:paraId="3E97A87F" w14:textId="77777777" w:rsidR="002B2FEF" w:rsidRDefault="00400EF0" w:rsidP="00400EF0">
                            <w:pPr>
                              <w:rPr>
                                <w:rFonts w:asciiTheme="majorHAnsi" w:hAnsiTheme="majorHAnsi"/>
                                <w:color w:val="003968"/>
                                <w:sz w:val="20"/>
                              </w:rPr>
                            </w:pPr>
                            <w:r w:rsidRPr="00AE3BA7">
                              <w:rPr>
                                <w:rFonts w:asciiTheme="majorHAnsi" w:hAnsiTheme="majorHAnsi"/>
                                <w:b/>
                                <w:color w:val="2F5496" w:themeColor="accent1" w:themeShade="BF"/>
                                <w:sz w:val="22"/>
                              </w:rPr>
                              <w:t>Directors</w:t>
                            </w:r>
                            <w:r w:rsidRPr="00457241">
                              <w:rPr>
                                <w:rFonts w:asciiTheme="majorHAnsi" w:hAnsiTheme="majorHAnsi"/>
                                <w:color w:val="003968"/>
                                <w:sz w:val="20"/>
                              </w:rPr>
                              <w:t xml:space="preserve"> </w:t>
                            </w:r>
                          </w:p>
                          <w:p w14:paraId="22D269D1" w14:textId="35C2FABB" w:rsidR="002B2FEF" w:rsidRDefault="002B2FEF" w:rsidP="00400EF0">
                            <w:pPr>
                              <w:rPr>
                                <w:rFonts w:asciiTheme="majorHAnsi" w:hAnsiTheme="majorHAnsi"/>
                                <w:color w:val="2F5496" w:themeColor="accent1" w:themeShade="BF"/>
                                <w:sz w:val="22"/>
                              </w:rPr>
                            </w:pPr>
                            <w:r w:rsidRPr="00457241">
                              <w:rPr>
                                <w:rFonts w:asciiTheme="majorHAnsi" w:hAnsiTheme="majorHAnsi"/>
                                <w:color w:val="003968"/>
                                <w:sz w:val="20"/>
                              </w:rPr>
                              <w:t>Dr Joe Kosterich</w:t>
                            </w:r>
                            <w:r>
                              <w:rPr>
                                <w:rFonts w:asciiTheme="majorHAnsi" w:hAnsiTheme="majorHAnsi"/>
                                <w:color w:val="003968"/>
                                <w:sz w:val="20"/>
                              </w:rPr>
                              <w:t>, Chairman</w:t>
                            </w:r>
                          </w:p>
                          <w:p w14:paraId="0B858115" w14:textId="34E42321" w:rsidR="002B2FEF" w:rsidRDefault="002B2FEF" w:rsidP="00400EF0">
                            <w:pPr>
                              <w:rPr>
                                <w:rFonts w:asciiTheme="majorHAnsi" w:hAnsiTheme="majorHAnsi"/>
                                <w:color w:val="003968"/>
                                <w:sz w:val="20"/>
                              </w:rPr>
                            </w:pPr>
                            <w:r w:rsidRPr="00457241">
                              <w:rPr>
                                <w:rFonts w:asciiTheme="majorHAnsi" w:hAnsiTheme="majorHAnsi"/>
                                <w:color w:val="003968"/>
                                <w:sz w:val="20"/>
                              </w:rPr>
                              <w:t xml:space="preserve">A/Prof Colin </w:t>
                            </w:r>
                            <w:r w:rsidR="00400EF0" w:rsidRPr="00457241">
                              <w:rPr>
                                <w:rFonts w:asciiTheme="majorHAnsi" w:hAnsiTheme="majorHAnsi"/>
                                <w:color w:val="003968"/>
                                <w:sz w:val="20"/>
                              </w:rPr>
                              <w:t xml:space="preserve">Mendelsohn  </w:t>
                            </w:r>
                          </w:p>
                          <w:p w14:paraId="17957359" w14:textId="1BB5AC11" w:rsidR="00400EF0" w:rsidRPr="00457241" w:rsidRDefault="00400EF0" w:rsidP="00400EF0">
                            <w:pPr>
                              <w:rPr>
                                <w:rFonts w:asciiTheme="majorHAnsi" w:hAnsiTheme="majorHAnsi"/>
                                <w:color w:val="003968"/>
                                <w:sz w:val="20"/>
                              </w:rPr>
                            </w:pPr>
                            <w:r w:rsidRPr="00457241">
                              <w:rPr>
                                <w:rFonts w:asciiTheme="majorHAnsi" w:hAnsiTheme="majorHAnsi"/>
                                <w:color w:val="003968"/>
                                <w:sz w:val="20"/>
                              </w:rPr>
                              <w:t xml:space="preserve">Dr Alex Wodak 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B3A722" id="_x0000_t202" coordsize="21600,21600" o:spt="202" path="m,l,21600r21600,l21600,xe">
                <v:stroke joinstyle="miter"/>
                <v:path gradientshapeok="t" o:connecttype="rect"/>
              </v:shapetype>
              <v:shape id="Text Box 2" o:spid="_x0000_s1026" type="#_x0000_t202" style="position:absolute;margin-left:326.75pt;margin-top:9.95pt;width:158.85pt;height:57.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" stroked="f">
                <v:textbox>
                  <w:txbxContent>
                    <w:p w14:paraId="3E97A87F" w14:textId="77777777" w:rsidR="002B2FEF" w:rsidRDefault="00400EF0" w:rsidP="00400EF0">
                      <w:pPr>
                        <w:rPr>
                          <w:rFonts w:asciiTheme="majorHAnsi" w:hAnsiTheme="majorHAnsi"/>
                          <w:color w:val="003968"/>
                          <w:sz w:val="20"/>
                        </w:rPr>
                      </w:pPr>
                      <w:r w:rsidRPr="00AE3BA7">
                        <w:rPr>
                          <w:rFonts w:asciiTheme="majorHAnsi" w:hAnsiTheme="majorHAnsi"/>
                          <w:b/>
                          <w:color w:val="2F5496" w:themeColor="accent1" w:themeShade="BF"/>
                          <w:sz w:val="22"/>
                        </w:rPr>
                        <w:t>Directors</w:t>
                      </w:r>
                      <w:r w:rsidRPr="00457241">
                        <w:rPr>
                          <w:rFonts w:asciiTheme="majorHAnsi" w:hAnsiTheme="majorHAnsi"/>
                          <w:color w:val="003968"/>
                          <w:sz w:val="20"/>
                        </w:rPr>
                        <w:t xml:space="preserve"> </w:t>
                      </w:r>
                    </w:p>
                    <w:p w14:paraId="22D269D1" w14:textId="35C2FABB" w:rsidR="002B2FEF" w:rsidRDefault="002B2FEF" w:rsidP="00400EF0">
                      <w:pPr>
                        <w:rPr>
                          <w:rFonts w:asciiTheme="majorHAnsi" w:hAnsiTheme="majorHAnsi"/>
                          <w:color w:val="2F5496" w:themeColor="accent1" w:themeShade="BF"/>
                          <w:sz w:val="22"/>
                        </w:rPr>
                      </w:pPr>
                      <w:r w:rsidRPr="00457241">
                        <w:rPr>
                          <w:rFonts w:asciiTheme="majorHAnsi" w:hAnsiTheme="majorHAnsi"/>
                          <w:color w:val="003968"/>
                          <w:sz w:val="20"/>
                        </w:rPr>
                        <w:t>Dr Joe Kosterich</w:t>
                      </w:r>
                      <w:r>
                        <w:rPr>
                          <w:rFonts w:asciiTheme="majorHAnsi" w:hAnsiTheme="majorHAnsi"/>
                          <w:color w:val="003968"/>
                          <w:sz w:val="20"/>
                        </w:rPr>
                        <w:t>, Chairman</w:t>
                      </w:r>
                    </w:p>
                    <w:p w14:paraId="0B858115" w14:textId="34E42321" w:rsidR="002B2FEF" w:rsidRDefault="002B2FEF" w:rsidP="00400EF0">
                      <w:pPr>
                        <w:rPr>
                          <w:rFonts w:asciiTheme="majorHAnsi" w:hAnsiTheme="majorHAnsi"/>
                          <w:color w:val="003968"/>
                          <w:sz w:val="20"/>
                        </w:rPr>
                      </w:pPr>
                      <w:r w:rsidRPr="00457241">
                        <w:rPr>
                          <w:rFonts w:asciiTheme="majorHAnsi" w:hAnsiTheme="majorHAnsi"/>
                          <w:color w:val="003968"/>
                          <w:sz w:val="20"/>
                        </w:rPr>
                        <w:t xml:space="preserve">A/Prof Colin </w:t>
                      </w:r>
                      <w:r w:rsidR="00400EF0" w:rsidRPr="00457241">
                        <w:rPr>
                          <w:rFonts w:asciiTheme="majorHAnsi" w:hAnsiTheme="majorHAnsi"/>
                          <w:color w:val="003968"/>
                          <w:sz w:val="20"/>
                        </w:rPr>
                        <w:t xml:space="preserve">Mendelsohn  </w:t>
                      </w:r>
                    </w:p>
                    <w:p w14:paraId="17957359" w14:textId="1BB5AC11" w:rsidR="00400EF0" w:rsidRPr="00457241" w:rsidRDefault="00400EF0" w:rsidP="00400EF0">
                      <w:pPr>
                        <w:rPr>
                          <w:rFonts w:asciiTheme="majorHAnsi" w:hAnsiTheme="majorHAnsi"/>
                          <w:color w:val="003968"/>
                          <w:sz w:val="20"/>
                        </w:rPr>
                      </w:pPr>
                      <w:r w:rsidRPr="00457241">
                        <w:rPr>
                          <w:rFonts w:asciiTheme="majorHAnsi" w:hAnsiTheme="majorHAnsi"/>
                          <w:color w:val="003968"/>
                          <w:sz w:val="20"/>
                        </w:rPr>
                        <w:t xml:space="preserve">Dr Alex Wodak AM </w:t>
                      </w:r>
                    </w:p>
                  </w:txbxContent>
                </v:textbox>
                <w10:wrap type="square" anchorx="margin" anchory="margin"/>
              </v:shape>
            </w:pict>
          </mc:Fallback>
        </mc:AlternateContent>
      </w:r>
      <w:r w:rsidR="008B623A">
        <w:rPr>
          <w:rFonts w:asciiTheme="minorHAnsi" w:hAnsiTheme="minorHAnsi"/>
          <w:color w:val="212529"/>
          <w:sz w:val="22"/>
          <w:szCs w:val="22"/>
        </w:rPr>
        <w:t>9</w:t>
      </w:r>
      <w:r w:rsidR="006C3D3D" w:rsidRPr="006C3D3D">
        <w:rPr>
          <w:rFonts w:asciiTheme="minorHAnsi" w:hAnsiTheme="minorHAnsi"/>
          <w:color w:val="212529"/>
          <w:sz w:val="22"/>
          <w:szCs w:val="22"/>
        </w:rPr>
        <w:t xml:space="preserve"> September 2019</w:t>
      </w:r>
    </w:p>
    <w:p w14:paraId="3CD62803" w14:textId="2FF685C4" w:rsidR="00867D4A" w:rsidRDefault="00867D4A" w:rsidP="006C3D3D">
      <w:pPr>
        <w:spacing w:after="160" w:line="254" w:lineRule="auto"/>
        <w:rPr>
          <w:rFonts w:asciiTheme="minorHAnsi" w:hAnsiTheme="minorHAnsi" w:cs="Calibri"/>
          <w:szCs w:val="28"/>
        </w:rPr>
      </w:pPr>
      <w:r w:rsidRPr="00475BA5">
        <w:rPr>
          <w:rFonts w:asciiTheme="minorHAnsi" w:hAnsiTheme="minorHAnsi" w:cs="Calibri"/>
          <w:szCs w:val="28"/>
        </w:rPr>
        <w:t>MEDIA RELEASE</w:t>
      </w:r>
      <w:r w:rsidR="008C7FBC" w:rsidRPr="00475BA5">
        <w:rPr>
          <w:rFonts w:asciiTheme="minorHAnsi" w:hAnsiTheme="minorHAnsi" w:cs="Calibri"/>
          <w:szCs w:val="28"/>
        </w:rPr>
        <w:t xml:space="preserve">: </w:t>
      </w:r>
      <w:r w:rsidR="006C3D3D">
        <w:rPr>
          <w:rFonts w:asciiTheme="minorHAnsi" w:hAnsiTheme="minorHAnsi" w:cs="Calibri"/>
          <w:szCs w:val="28"/>
        </w:rPr>
        <w:t xml:space="preserve">embargo 8.30am Tuesday </w:t>
      </w:r>
      <w:r w:rsidR="008B623A">
        <w:rPr>
          <w:rFonts w:asciiTheme="minorHAnsi" w:hAnsiTheme="minorHAnsi" w:cs="Calibri"/>
          <w:szCs w:val="28"/>
        </w:rPr>
        <w:t>10</w:t>
      </w:r>
      <w:r w:rsidR="006C3D3D">
        <w:rPr>
          <w:rFonts w:asciiTheme="minorHAnsi" w:hAnsiTheme="minorHAnsi" w:cs="Calibri"/>
          <w:szCs w:val="28"/>
        </w:rPr>
        <w:t xml:space="preserve"> Sept 2019</w:t>
      </w:r>
    </w:p>
    <w:p w14:paraId="40BBDD20" w14:textId="77777777" w:rsidR="006C3D3D" w:rsidRPr="00475BA5" w:rsidRDefault="006C3D3D" w:rsidP="006C3D3D">
      <w:pPr>
        <w:spacing w:after="160" w:line="254" w:lineRule="auto"/>
        <w:rPr>
          <w:rFonts w:asciiTheme="minorHAnsi" w:hAnsiTheme="minorHAnsi" w:cs="Calibri"/>
          <w:szCs w:val="28"/>
        </w:rPr>
      </w:pPr>
    </w:p>
    <w:p w14:paraId="05547D58" w14:textId="6CB26E00" w:rsidR="00247186" w:rsidRPr="006C3D3D" w:rsidRDefault="006C3D3D" w:rsidP="006C3D3D">
      <w:pPr>
        <w:spacing w:before="100" w:beforeAutospacing="1" w:after="100" w:afterAutospacing="1"/>
        <w:rPr>
          <w:rFonts w:ascii="HelveticaNeue" w:hAnsi="HelveticaNeue" w:cs="Calibri"/>
          <w:color w:val="333333"/>
          <w:sz w:val="28"/>
          <w:szCs w:val="28"/>
        </w:rPr>
      </w:pPr>
      <w:r w:rsidRPr="006C3D3D">
        <w:rPr>
          <w:rFonts w:ascii="HelveticaNeue" w:hAnsi="HelveticaNeue" w:cs="Calibri"/>
          <w:b/>
          <w:bCs/>
          <w:color w:val="333333"/>
          <w:sz w:val="28"/>
          <w:szCs w:val="28"/>
        </w:rPr>
        <w:t xml:space="preserve">New evidence that vaping nicotine is an effective quitting aid and is not linked to the US lung disease outbreak </w:t>
      </w:r>
    </w:p>
    <w:p w14:paraId="4F65F97D" w14:textId="5C4DA2EB" w:rsidR="006C3D3D" w:rsidRPr="006C3D3D" w:rsidRDefault="006C3D3D" w:rsidP="006C3D3D">
      <w:pPr>
        <w:spacing w:after="120"/>
        <w:rPr>
          <w:rFonts w:asciiTheme="minorHAnsi" w:hAnsiTheme="minorHAnsi"/>
          <w:color w:val="212529"/>
          <w:sz w:val="22"/>
          <w:szCs w:val="22"/>
        </w:rPr>
      </w:pPr>
      <w:r w:rsidRPr="00A73F8B">
        <w:rPr>
          <w:rFonts w:asciiTheme="minorHAnsi" w:hAnsiTheme="minorHAnsi"/>
          <w:color w:val="212529"/>
          <w:sz w:val="22"/>
          <w:szCs w:val="22"/>
        </w:rPr>
        <w:t xml:space="preserve">The Australia Tobacco Harm Reduction Association (ATHRA) has welcomed findings from a large New Zealand study </w:t>
      </w:r>
      <w:r w:rsidR="00247C0F">
        <w:rPr>
          <w:rFonts w:asciiTheme="minorHAnsi" w:hAnsiTheme="minorHAnsi"/>
          <w:color w:val="212529"/>
          <w:sz w:val="22"/>
          <w:szCs w:val="22"/>
        </w:rPr>
        <w:t xml:space="preserve">from the University of Auckland </w:t>
      </w:r>
      <w:r w:rsidRPr="00A73F8B">
        <w:rPr>
          <w:rFonts w:asciiTheme="minorHAnsi" w:hAnsiTheme="minorHAnsi"/>
          <w:color w:val="212529"/>
          <w:sz w:val="22"/>
          <w:szCs w:val="22"/>
        </w:rPr>
        <w:t xml:space="preserve">which </w:t>
      </w:r>
      <w:r w:rsidRPr="006C3D3D">
        <w:rPr>
          <w:rFonts w:asciiTheme="minorHAnsi" w:hAnsiTheme="minorHAnsi"/>
          <w:color w:val="212529"/>
          <w:sz w:val="22"/>
          <w:szCs w:val="22"/>
        </w:rPr>
        <w:t>has confirmed the effectiveness and safety of vaping nicotine as a quit smoking aid.</w:t>
      </w:r>
    </w:p>
    <w:p w14:paraId="16212154" w14:textId="78E81808" w:rsidR="006C3D3D" w:rsidRPr="006C3D3D" w:rsidRDefault="006C3D3D" w:rsidP="006C3D3D">
      <w:pPr>
        <w:spacing w:after="120"/>
        <w:rPr>
          <w:rFonts w:asciiTheme="minorHAnsi" w:hAnsiTheme="minorHAnsi"/>
          <w:color w:val="212529"/>
          <w:sz w:val="22"/>
          <w:szCs w:val="22"/>
        </w:rPr>
      </w:pPr>
      <w:r w:rsidRPr="006C3D3D">
        <w:rPr>
          <w:rFonts w:asciiTheme="minorHAnsi" w:hAnsiTheme="minorHAnsi"/>
          <w:color w:val="212529"/>
          <w:sz w:val="22"/>
          <w:szCs w:val="22"/>
        </w:rPr>
        <w:t xml:space="preserve">The randomised controlled trial </w:t>
      </w:r>
      <w:r w:rsidR="00D75196">
        <w:rPr>
          <w:rFonts w:asciiTheme="minorHAnsi" w:hAnsiTheme="minorHAnsi"/>
          <w:color w:val="212529"/>
          <w:sz w:val="22"/>
          <w:szCs w:val="22"/>
        </w:rPr>
        <w:t xml:space="preserve">(1) </w:t>
      </w:r>
      <w:r w:rsidRPr="006C3D3D">
        <w:rPr>
          <w:rFonts w:asciiTheme="minorHAnsi" w:hAnsiTheme="minorHAnsi"/>
          <w:color w:val="212529"/>
          <w:sz w:val="22"/>
          <w:szCs w:val="22"/>
        </w:rPr>
        <w:t xml:space="preserve">of 1,124 smokers found that after 6 months, 7% of smokers who used vaping combined with nicotine patches had quit, compared to 2% of those using </w:t>
      </w:r>
      <w:r w:rsidR="00D75196">
        <w:rPr>
          <w:rFonts w:asciiTheme="minorHAnsi" w:hAnsiTheme="minorHAnsi"/>
          <w:color w:val="212529"/>
          <w:sz w:val="22"/>
          <w:szCs w:val="22"/>
        </w:rPr>
        <w:t xml:space="preserve">nicotine </w:t>
      </w:r>
      <w:r w:rsidRPr="006C3D3D">
        <w:rPr>
          <w:rFonts w:asciiTheme="minorHAnsi" w:hAnsiTheme="minorHAnsi"/>
          <w:color w:val="212529"/>
          <w:sz w:val="22"/>
          <w:szCs w:val="22"/>
        </w:rPr>
        <w:t>patches alone. The study was published today in the leading medical journal, Lancet Respiratory Medicine and was funded by the Health Research Council of New Zealand.</w:t>
      </w:r>
      <w:r w:rsidR="00D75196">
        <w:rPr>
          <w:rFonts w:asciiTheme="minorHAnsi" w:hAnsiTheme="minorHAnsi"/>
          <w:color w:val="212529"/>
          <w:sz w:val="22"/>
          <w:szCs w:val="22"/>
        </w:rPr>
        <w:t xml:space="preserve"> </w:t>
      </w:r>
    </w:p>
    <w:p w14:paraId="10086318" w14:textId="7B9A11C7" w:rsidR="006C3D3D" w:rsidRPr="00A73F8B" w:rsidRDefault="006C3D3D" w:rsidP="006C3D3D">
      <w:pPr>
        <w:spacing w:after="120"/>
        <w:rPr>
          <w:rFonts w:asciiTheme="minorHAnsi" w:hAnsiTheme="minorHAnsi"/>
          <w:color w:val="212529"/>
          <w:sz w:val="22"/>
          <w:szCs w:val="22"/>
        </w:rPr>
      </w:pPr>
      <w:r w:rsidRPr="006C3D3D">
        <w:rPr>
          <w:rFonts w:asciiTheme="minorHAnsi" w:hAnsiTheme="minorHAnsi"/>
          <w:color w:val="212529"/>
          <w:sz w:val="22"/>
          <w:szCs w:val="22"/>
        </w:rPr>
        <w:t>C</w:t>
      </w:r>
      <w:r w:rsidRPr="00A73F8B">
        <w:rPr>
          <w:rFonts w:asciiTheme="minorHAnsi" w:hAnsiTheme="minorHAnsi"/>
          <w:color w:val="212529"/>
          <w:sz w:val="22"/>
          <w:szCs w:val="22"/>
        </w:rPr>
        <w:t xml:space="preserve">onjoint Associate Professor Colin Mendelsohn, </w:t>
      </w:r>
      <w:r>
        <w:rPr>
          <w:rFonts w:asciiTheme="minorHAnsi" w:hAnsiTheme="minorHAnsi"/>
          <w:color w:val="212529"/>
          <w:sz w:val="22"/>
          <w:szCs w:val="22"/>
        </w:rPr>
        <w:t>a Director</w:t>
      </w:r>
      <w:r w:rsidRPr="00A73F8B">
        <w:rPr>
          <w:rFonts w:asciiTheme="minorHAnsi" w:hAnsiTheme="minorHAnsi"/>
          <w:color w:val="212529"/>
          <w:sz w:val="22"/>
          <w:szCs w:val="22"/>
        </w:rPr>
        <w:t xml:space="preserve"> of ATHRA said </w:t>
      </w:r>
      <w:r w:rsidRPr="006C3D3D">
        <w:rPr>
          <w:rFonts w:asciiTheme="minorHAnsi" w:hAnsiTheme="minorHAnsi"/>
          <w:color w:val="212529"/>
          <w:sz w:val="22"/>
          <w:szCs w:val="22"/>
        </w:rPr>
        <w:t>‘</w:t>
      </w:r>
      <w:r w:rsidRPr="00A73F8B">
        <w:rPr>
          <w:rFonts w:asciiTheme="minorHAnsi" w:hAnsiTheme="minorHAnsi"/>
          <w:color w:val="212529"/>
          <w:sz w:val="22"/>
          <w:szCs w:val="22"/>
        </w:rPr>
        <w:t xml:space="preserve">the findings </w:t>
      </w:r>
      <w:r w:rsidRPr="006C3D3D">
        <w:rPr>
          <w:rFonts w:asciiTheme="minorHAnsi" w:hAnsiTheme="minorHAnsi"/>
          <w:color w:val="212529"/>
          <w:sz w:val="22"/>
          <w:szCs w:val="22"/>
        </w:rPr>
        <w:t>add to the growing evidence that vaping is an effective quitting aid for smokers and could have a huge impact on public health’</w:t>
      </w:r>
      <w:r w:rsidRPr="00A73F8B">
        <w:rPr>
          <w:rFonts w:asciiTheme="minorHAnsi" w:hAnsiTheme="minorHAnsi"/>
          <w:color w:val="212529"/>
          <w:sz w:val="22"/>
          <w:szCs w:val="22"/>
        </w:rPr>
        <w:t>.</w:t>
      </w:r>
    </w:p>
    <w:p w14:paraId="2CCE3F73" w14:textId="224C17C4" w:rsidR="006C3D3D" w:rsidRPr="006C3D3D" w:rsidRDefault="00247C0F" w:rsidP="006C3D3D">
      <w:pPr>
        <w:spacing w:after="120"/>
        <w:rPr>
          <w:rFonts w:asciiTheme="minorHAnsi" w:hAnsiTheme="minorHAnsi"/>
          <w:color w:val="212529"/>
          <w:sz w:val="22"/>
          <w:szCs w:val="22"/>
        </w:rPr>
      </w:pPr>
      <w:r>
        <w:rPr>
          <w:rFonts w:asciiTheme="minorHAnsi" w:hAnsiTheme="minorHAnsi"/>
          <w:color w:val="212529"/>
          <w:sz w:val="22"/>
          <w:szCs w:val="22"/>
        </w:rPr>
        <w:t>“</w:t>
      </w:r>
      <w:r w:rsidR="006C3D3D" w:rsidRPr="006C3D3D">
        <w:rPr>
          <w:rFonts w:asciiTheme="minorHAnsi" w:hAnsiTheme="minorHAnsi"/>
          <w:color w:val="212529"/>
          <w:sz w:val="22"/>
          <w:szCs w:val="22"/>
        </w:rPr>
        <w:t xml:space="preserve">The authors calculated that if vaping with nicotine was legalised in Australia, the combined therapy </w:t>
      </w:r>
      <w:r w:rsidR="008B623A">
        <w:rPr>
          <w:rFonts w:asciiTheme="minorHAnsi" w:hAnsiTheme="minorHAnsi"/>
          <w:color w:val="212529"/>
          <w:sz w:val="22"/>
          <w:szCs w:val="22"/>
        </w:rPr>
        <w:t xml:space="preserve">of vaping and nicotine patches </w:t>
      </w:r>
      <w:r w:rsidR="006C3D3D" w:rsidRPr="006C3D3D">
        <w:rPr>
          <w:rFonts w:asciiTheme="minorHAnsi" w:hAnsiTheme="minorHAnsi"/>
          <w:color w:val="212529"/>
          <w:sz w:val="22"/>
          <w:szCs w:val="22"/>
        </w:rPr>
        <w:t>could potentially lead to 130,000 to 260,000 more people becoming smoke-free than if only patches were used</w:t>
      </w:r>
      <w:r>
        <w:rPr>
          <w:rFonts w:asciiTheme="minorHAnsi" w:hAnsiTheme="minorHAnsi"/>
          <w:color w:val="212529"/>
          <w:sz w:val="22"/>
          <w:szCs w:val="22"/>
        </w:rPr>
        <w:t>”</w:t>
      </w:r>
      <w:r w:rsidR="006C3D3D" w:rsidRPr="006C3D3D">
        <w:rPr>
          <w:rFonts w:asciiTheme="minorHAnsi" w:hAnsiTheme="minorHAnsi"/>
          <w:color w:val="212529"/>
          <w:sz w:val="22"/>
          <w:szCs w:val="22"/>
        </w:rPr>
        <w:t xml:space="preserve"> he said.</w:t>
      </w:r>
    </w:p>
    <w:p w14:paraId="7F64ED4C" w14:textId="7B022B47" w:rsidR="006C3D3D" w:rsidRPr="006C3D3D" w:rsidRDefault="006C3D3D" w:rsidP="006C3D3D">
      <w:pPr>
        <w:shd w:val="clear" w:color="auto" w:fill="FFFFFF"/>
        <w:spacing w:after="120"/>
        <w:rPr>
          <w:rFonts w:asciiTheme="minorHAnsi" w:hAnsiTheme="minorHAnsi"/>
          <w:color w:val="212529"/>
          <w:sz w:val="22"/>
          <w:szCs w:val="22"/>
        </w:rPr>
      </w:pPr>
      <w:r w:rsidRPr="006C3D3D">
        <w:rPr>
          <w:rFonts w:asciiTheme="minorHAnsi" w:hAnsiTheme="minorHAnsi"/>
          <w:color w:val="212529"/>
          <w:sz w:val="22"/>
          <w:szCs w:val="22"/>
        </w:rPr>
        <w:t xml:space="preserve">Side-effects of the combined treatment were uncommon and </w:t>
      </w:r>
      <w:r w:rsidR="00CC5021">
        <w:rPr>
          <w:rFonts w:asciiTheme="minorHAnsi" w:hAnsiTheme="minorHAnsi"/>
          <w:color w:val="212529"/>
          <w:sz w:val="22"/>
          <w:szCs w:val="22"/>
        </w:rPr>
        <w:t>there were no</w:t>
      </w:r>
      <w:r w:rsidRPr="006C3D3D">
        <w:rPr>
          <w:rFonts w:asciiTheme="minorHAnsi" w:hAnsiTheme="minorHAnsi"/>
          <w:color w:val="212529"/>
          <w:sz w:val="22"/>
          <w:szCs w:val="22"/>
        </w:rPr>
        <w:t xml:space="preserve"> serious harmful effects.</w:t>
      </w:r>
    </w:p>
    <w:p w14:paraId="5DF08A99" w14:textId="2827B0D2" w:rsidR="006C3D3D" w:rsidRPr="006C3D3D" w:rsidRDefault="00D75196" w:rsidP="006C3D3D">
      <w:pPr>
        <w:shd w:val="clear" w:color="auto" w:fill="FFFFFF"/>
        <w:spacing w:after="120"/>
        <w:rPr>
          <w:rFonts w:asciiTheme="minorHAnsi" w:hAnsiTheme="minorHAnsi"/>
          <w:color w:val="212529"/>
          <w:sz w:val="22"/>
          <w:szCs w:val="22"/>
        </w:rPr>
      </w:pPr>
      <w:r>
        <w:rPr>
          <w:rFonts w:asciiTheme="minorHAnsi" w:hAnsiTheme="minorHAnsi"/>
          <w:color w:val="212529"/>
          <w:sz w:val="22"/>
          <w:szCs w:val="22"/>
        </w:rPr>
        <w:t>Dr</w:t>
      </w:r>
      <w:r w:rsidR="006C3D3D" w:rsidRPr="006C3D3D">
        <w:rPr>
          <w:rFonts w:asciiTheme="minorHAnsi" w:hAnsiTheme="minorHAnsi"/>
          <w:color w:val="212529"/>
          <w:sz w:val="22"/>
          <w:szCs w:val="22"/>
        </w:rPr>
        <w:t xml:space="preserve"> Mendelsohn emphasised that vaping nicotine to quit smoking should be distinguished from the inhalation of black-market recreational drugs which have caused an outbreak of serious lung disease in the US.</w:t>
      </w:r>
      <w:r w:rsidR="006C3D3D">
        <w:rPr>
          <w:rFonts w:asciiTheme="minorHAnsi" w:hAnsiTheme="minorHAnsi"/>
          <w:color w:val="212529"/>
          <w:sz w:val="22"/>
          <w:szCs w:val="22"/>
        </w:rPr>
        <w:t xml:space="preserve"> </w:t>
      </w:r>
      <w:r>
        <w:rPr>
          <w:rFonts w:asciiTheme="minorHAnsi" w:hAnsiTheme="minorHAnsi"/>
          <w:color w:val="212529"/>
          <w:sz w:val="22"/>
          <w:szCs w:val="22"/>
        </w:rPr>
        <w:t>(</w:t>
      </w:r>
      <w:r w:rsidR="006C3D3D">
        <w:rPr>
          <w:rFonts w:asciiTheme="minorHAnsi" w:hAnsiTheme="minorHAnsi"/>
          <w:color w:val="212529"/>
          <w:sz w:val="22"/>
          <w:szCs w:val="22"/>
        </w:rPr>
        <w:t>2)</w:t>
      </w:r>
    </w:p>
    <w:p w14:paraId="7001F183" w14:textId="793B60B3" w:rsidR="006C3D3D" w:rsidRPr="006C3D3D" w:rsidRDefault="006C3D3D" w:rsidP="006C3D3D">
      <w:pPr>
        <w:shd w:val="clear" w:color="auto" w:fill="FFFFFF"/>
        <w:spacing w:after="120"/>
        <w:rPr>
          <w:rFonts w:asciiTheme="minorHAnsi" w:hAnsiTheme="minorHAnsi"/>
          <w:color w:val="212529"/>
          <w:sz w:val="22"/>
          <w:szCs w:val="22"/>
        </w:rPr>
      </w:pPr>
      <w:r w:rsidRPr="006C3D3D">
        <w:rPr>
          <w:rFonts w:asciiTheme="minorHAnsi" w:hAnsiTheme="minorHAnsi"/>
          <w:color w:val="212529"/>
          <w:sz w:val="22"/>
          <w:szCs w:val="22"/>
        </w:rPr>
        <w:t xml:space="preserve">It is now clear that this outbreak which has claimed five lives is almost certainly due to contaminated THC </w:t>
      </w:r>
      <w:r w:rsidR="00CC5021">
        <w:rPr>
          <w:rFonts w:asciiTheme="minorHAnsi" w:hAnsiTheme="minorHAnsi"/>
          <w:color w:val="212529"/>
          <w:sz w:val="22"/>
          <w:szCs w:val="22"/>
        </w:rPr>
        <w:t xml:space="preserve">liquid </w:t>
      </w:r>
      <w:bookmarkStart w:id="1" w:name="_GoBack"/>
      <w:bookmarkEnd w:id="1"/>
      <w:r w:rsidRPr="006C3D3D">
        <w:rPr>
          <w:rFonts w:asciiTheme="minorHAnsi" w:hAnsiTheme="minorHAnsi"/>
          <w:color w:val="212529"/>
          <w:sz w:val="22"/>
          <w:szCs w:val="22"/>
        </w:rPr>
        <w:t>(the psychoactive ingredient in cannabis)</w:t>
      </w:r>
      <w:r w:rsidR="00247C0F">
        <w:rPr>
          <w:rFonts w:asciiTheme="minorHAnsi" w:hAnsiTheme="minorHAnsi"/>
          <w:color w:val="212529"/>
          <w:sz w:val="22"/>
          <w:szCs w:val="22"/>
        </w:rPr>
        <w:t xml:space="preserve"> being</w:t>
      </w:r>
      <w:r w:rsidRPr="006C3D3D">
        <w:rPr>
          <w:rFonts w:asciiTheme="minorHAnsi" w:hAnsiTheme="minorHAnsi"/>
          <w:color w:val="212529"/>
          <w:sz w:val="22"/>
          <w:szCs w:val="22"/>
        </w:rPr>
        <w:t xml:space="preserve"> used in vaping devices.</w:t>
      </w:r>
    </w:p>
    <w:p w14:paraId="159B17F1" w14:textId="5D878C90" w:rsidR="006C3D3D" w:rsidRPr="006C3D3D" w:rsidRDefault="006C3D3D" w:rsidP="006C3D3D">
      <w:pPr>
        <w:shd w:val="clear" w:color="auto" w:fill="FFFFFF"/>
        <w:spacing w:after="120"/>
        <w:rPr>
          <w:rFonts w:asciiTheme="minorHAnsi" w:hAnsiTheme="minorHAnsi"/>
          <w:color w:val="212529"/>
          <w:sz w:val="22"/>
          <w:szCs w:val="22"/>
        </w:rPr>
      </w:pPr>
      <w:r w:rsidRPr="006C3D3D">
        <w:rPr>
          <w:rFonts w:asciiTheme="minorHAnsi" w:hAnsiTheme="minorHAnsi"/>
          <w:color w:val="212529"/>
          <w:sz w:val="22"/>
          <w:szCs w:val="22"/>
        </w:rPr>
        <w:t xml:space="preserve">Vitamin E acetate has been identified </w:t>
      </w:r>
      <w:r w:rsidR="00247C0F">
        <w:rPr>
          <w:rFonts w:asciiTheme="minorHAnsi" w:hAnsiTheme="minorHAnsi"/>
          <w:color w:val="212529"/>
          <w:sz w:val="22"/>
          <w:szCs w:val="22"/>
        </w:rPr>
        <w:t>as the likely causative agent</w:t>
      </w:r>
      <w:r w:rsidRPr="006C3D3D">
        <w:rPr>
          <w:rFonts w:asciiTheme="minorHAnsi" w:hAnsiTheme="minorHAnsi"/>
          <w:color w:val="212529"/>
          <w:sz w:val="22"/>
          <w:szCs w:val="22"/>
        </w:rPr>
        <w:t>. This oily substance causes severe inflammation when inhaled into the lungs and has been found in all the samples tested</w:t>
      </w:r>
      <w:r w:rsidR="008B623A">
        <w:rPr>
          <w:rFonts w:asciiTheme="minorHAnsi" w:hAnsiTheme="minorHAnsi"/>
          <w:color w:val="212529"/>
          <w:sz w:val="22"/>
          <w:szCs w:val="22"/>
        </w:rPr>
        <w:t xml:space="preserve"> by the Centres for Disease Control and Prevention</w:t>
      </w:r>
      <w:r w:rsidR="00247C0F">
        <w:rPr>
          <w:rFonts w:asciiTheme="minorHAnsi" w:hAnsiTheme="minorHAnsi"/>
          <w:color w:val="212529"/>
          <w:sz w:val="22"/>
          <w:szCs w:val="22"/>
        </w:rPr>
        <w:t>.</w:t>
      </w:r>
      <w:r w:rsidR="008B623A">
        <w:rPr>
          <w:rFonts w:asciiTheme="minorHAnsi" w:hAnsiTheme="minorHAnsi"/>
          <w:color w:val="212529"/>
          <w:sz w:val="22"/>
          <w:szCs w:val="22"/>
        </w:rPr>
        <w:t xml:space="preserve"> (</w:t>
      </w:r>
      <w:r w:rsidR="00247C0F">
        <w:rPr>
          <w:rFonts w:asciiTheme="minorHAnsi" w:hAnsiTheme="minorHAnsi"/>
          <w:color w:val="212529"/>
          <w:sz w:val="22"/>
          <w:szCs w:val="22"/>
        </w:rPr>
        <w:t>3)</w:t>
      </w:r>
    </w:p>
    <w:p w14:paraId="79F23B02" w14:textId="0AC1ABE9" w:rsidR="006C3D3D" w:rsidRPr="00A73F8B" w:rsidRDefault="006C3D3D" w:rsidP="006C3D3D">
      <w:pPr>
        <w:spacing w:after="120"/>
        <w:rPr>
          <w:rFonts w:asciiTheme="minorHAnsi" w:hAnsiTheme="minorHAnsi"/>
          <w:color w:val="212529"/>
          <w:sz w:val="22"/>
          <w:szCs w:val="22"/>
        </w:rPr>
      </w:pPr>
      <w:r w:rsidRPr="00A73F8B">
        <w:rPr>
          <w:rFonts w:asciiTheme="minorHAnsi" w:hAnsiTheme="minorHAnsi"/>
          <w:color w:val="212529"/>
          <w:sz w:val="22"/>
          <w:szCs w:val="22"/>
        </w:rPr>
        <w:t xml:space="preserve">“It’s understandable that some Australians are confused about the risks from vaping with some health </w:t>
      </w:r>
      <w:r w:rsidRPr="006C3D3D">
        <w:rPr>
          <w:rFonts w:asciiTheme="minorHAnsi" w:hAnsiTheme="minorHAnsi"/>
          <w:color w:val="212529"/>
          <w:sz w:val="22"/>
          <w:szCs w:val="22"/>
        </w:rPr>
        <w:t>organisations and experts</w:t>
      </w:r>
      <w:r w:rsidRPr="00A73F8B">
        <w:rPr>
          <w:rFonts w:asciiTheme="minorHAnsi" w:hAnsiTheme="minorHAnsi"/>
          <w:color w:val="212529"/>
          <w:sz w:val="22"/>
          <w:szCs w:val="22"/>
        </w:rPr>
        <w:t xml:space="preserve"> carelessly implying that nicotine vaping is the cause of these tragic deaths</w:t>
      </w:r>
      <w:r w:rsidRPr="006C3D3D">
        <w:rPr>
          <w:rFonts w:asciiTheme="minorHAnsi" w:hAnsiTheme="minorHAnsi"/>
          <w:color w:val="212529"/>
          <w:sz w:val="22"/>
          <w:szCs w:val="22"/>
        </w:rPr>
        <w:t xml:space="preserve"> in the US</w:t>
      </w:r>
      <w:r w:rsidRPr="00A73F8B">
        <w:rPr>
          <w:rFonts w:asciiTheme="minorHAnsi" w:hAnsiTheme="minorHAnsi"/>
          <w:color w:val="212529"/>
          <w:sz w:val="22"/>
          <w:szCs w:val="22"/>
        </w:rPr>
        <w:t xml:space="preserve">,” </w:t>
      </w:r>
      <w:r w:rsidR="00D75196">
        <w:rPr>
          <w:rFonts w:asciiTheme="minorHAnsi" w:hAnsiTheme="minorHAnsi"/>
          <w:color w:val="212529"/>
          <w:sz w:val="22"/>
          <w:szCs w:val="22"/>
        </w:rPr>
        <w:t>Dr</w:t>
      </w:r>
      <w:r w:rsidRPr="00A73F8B">
        <w:rPr>
          <w:rFonts w:asciiTheme="minorHAnsi" w:hAnsiTheme="minorHAnsi"/>
          <w:color w:val="212529"/>
          <w:sz w:val="22"/>
          <w:szCs w:val="22"/>
        </w:rPr>
        <w:t xml:space="preserve"> Mendelsohn said.</w:t>
      </w:r>
    </w:p>
    <w:p w14:paraId="7DE16A0F" w14:textId="6D6ABB3E" w:rsidR="008B623A" w:rsidRPr="00A73F8B" w:rsidRDefault="008B623A" w:rsidP="008B623A">
      <w:pPr>
        <w:spacing w:after="120"/>
        <w:rPr>
          <w:rFonts w:asciiTheme="minorHAnsi" w:hAnsiTheme="minorHAnsi" w:cs="Calibri"/>
          <w:color w:val="333333"/>
          <w:sz w:val="22"/>
          <w:szCs w:val="22"/>
        </w:rPr>
      </w:pPr>
      <w:r w:rsidRPr="00A73F8B">
        <w:rPr>
          <w:rFonts w:asciiTheme="minorHAnsi" w:hAnsiTheme="minorHAnsi" w:cs="Calibri"/>
          <w:color w:val="333333"/>
          <w:sz w:val="22"/>
          <w:szCs w:val="22"/>
        </w:rPr>
        <w:t xml:space="preserve">“It would be a </w:t>
      </w:r>
      <w:r w:rsidR="00247C0F">
        <w:rPr>
          <w:rFonts w:asciiTheme="minorHAnsi" w:hAnsiTheme="minorHAnsi" w:cs="Calibri"/>
          <w:color w:val="333333"/>
          <w:sz w:val="22"/>
          <w:szCs w:val="22"/>
        </w:rPr>
        <w:t>disaster</w:t>
      </w:r>
      <w:r w:rsidRPr="00A73F8B">
        <w:rPr>
          <w:rFonts w:asciiTheme="minorHAnsi" w:hAnsiTheme="minorHAnsi" w:cs="Calibri"/>
          <w:color w:val="333333"/>
          <w:sz w:val="22"/>
          <w:szCs w:val="22"/>
        </w:rPr>
        <w:t xml:space="preserve"> if vapers went back to smoking, or smokers avoided switching to vaping because of th</w:t>
      </w:r>
      <w:r w:rsidRPr="006C3D3D">
        <w:rPr>
          <w:rFonts w:asciiTheme="minorHAnsi" w:hAnsiTheme="minorHAnsi" w:cs="Calibri"/>
          <w:color w:val="333333"/>
          <w:sz w:val="22"/>
          <w:szCs w:val="22"/>
        </w:rPr>
        <w:t xml:space="preserve">ese </w:t>
      </w:r>
      <w:r w:rsidR="00CC5021">
        <w:rPr>
          <w:rFonts w:asciiTheme="minorHAnsi" w:hAnsiTheme="minorHAnsi" w:cs="Calibri"/>
          <w:color w:val="333333"/>
          <w:sz w:val="22"/>
          <w:szCs w:val="22"/>
        </w:rPr>
        <w:t>misleading</w:t>
      </w:r>
      <w:r w:rsidRPr="006C3D3D">
        <w:rPr>
          <w:rFonts w:asciiTheme="minorHAnsi" w:hAnsiTheme="minorHAnsi" w:cs="Calibri"/>
          <w:color w:val="333333"/>
          <w:sz w:val="22"/>
          <w:szCs w:val="22"/>
        </w:rPr>
        <w:t xml:space="preserve"> safety concerns </w:t>
      </w:r>
      <w:r w:rsidRPr="00A73F8B">
        <w:rPr>
          <w:rFonts w:asciiTheme="minorHAnsi" w:hAnsiTheme="minorHAnsi" w:cs="Calibri"/>
          <w:color w:val="333333"/>
          <w:sz w:val="22"/>
          <w:szCs w:val="22"/>
        </w:rPr>
        <w:t xml:space="preserve">as that would ultimately cost more lives. </w:t>
      </w:r>
      <w:r w:rsidRPr="006C3D3D">
        <w:rPr>
          <w:rFonts w:asciiTheme="minorHAnsi" w:hAnsiTheme="minorHAnsi" w:cs="Calibri"/>
          <w:color w:val="333333"/>
          <w:sz w:val="22"/>
          <w:szCs w:val="22"/>
        </w:rPr>
        <w:t>“</w:t>
      </w:r>
    </w:p>
    <w:p w14:paraId="5CCEC059" w14:textId="5AA8CEEA" w:rsidR="006C3D3D" w:rsidRPr="006C3D3D" w:rsidRDefault="006C3D3D" w:rsidP="006C3D3D">
      <w:pPr>
        <w:spacing w:after="120"/>
        <w:rPr>
          <w:rFonts w:asciiTheme="minorHAnsi" w:hAnsiTheme="minorHAnsi"/>
          <w:color w:val="212529"/>
          <w:sz w:val="22"/>
          <w:szCs w:val="22"/>
        </w:rPr>
      </w:pPr>
      <w:r w:rsidRPr="006C3D3D">
        <w:rPr>
          <w:rFonts w:asciiTheme="minorHAnsi" w:hAnsiTheme="minorHAnsi"/>
          <w:color w:val="212529"/>
          <w:sz w:val="22"/>
          <w:szCs w:val="22"/>
        </w:rPr>
        <w:t xml:space="preserve">Professor Peter Hajek, Director of the Tobacco Dependence Research Unit, Queen Mary University of London </w:t>
      </w:r>
      <w:r w:rsidR="008B623A">
        <w:rPr>
          <w:rFonts w:asciiTheme="minorHAnsi" w:hAnsiTheme="minorHAnsi"/>
          <w:color w:val="212529"/>
          <w:sz w:val="22"/>
          <w:szCs w:val="22"/>
        </w:rPr>
        <w:t>agreed</w:t>
      </w:r>
      <w:r w:rsidRPr="006C3D3D">
        <w:rPr>
          <w:rFonts w:asciiTheme="minorHAnsi" w:hAnsiTheme="minorHAnsi"/>
          <w:color w:val="212529"/>
          <w:sz w:val="22"/>
          <w:szCs w:val="22"/>
        </w:rPr>
        <w:t xml:space="preserve">. </w:t>
      </w:r>
      <w:r w:rsidR="00247C0F">
        <w:rPr>
          <w:rFonts w:asciiTheme="minorHAnsi" w:hAnsiTheme="minorHAnsi"/>
          <w:color w:val="212529"/>
          <w:sz w:val="22"/>
          <w:szCs w:val="22"/>
        </w:rPr>
        <w:t xml:space="preserve">(4) </w:t>
      </w:r>
      <w:r w:rsidRPr="006C3D3D">
        <w:rPr>
          <w:rFonts w:asciiTheme="minorHAnsi" w:hAnsiTheme="minorHAnsi"/>
          <w:color w:val="212529"/>
          <w:sz w:val="22"/>
          <w:szCs w:val="22"/>
        </w:rPr>
        <w:t xml:space="preserve">“Although the scare is being used to put smokers off switching from cigarettes to much less risky vaping, it has nothing to do with e-cigarettes as they are normally used’.  </w:t>
      </w:r>
    </w:p>
    <w:p w14:paraId="02B603A8" w14:textId="09A3C6CC" w:rsidR="006C3D3D" w:rsidRPr="00A73F8B" w:rsidRDefault="00D75196" w:rsidP="006C3D3D">
      <w:pPr>
        <w:spacing w:after="120"/>
        <w:rPr>
          <w:rFonts w:asciiTheme="minorHAnsi" w:hAnsiTheme="minorHAnsi" w:cs="Calibri"/>
          <w:color w:val="333333"/>
          <w:sz w:val="22"/>
          <w:szCs w:val="22"/>
        </w:rPr>
      </w:pPr>
      <w:r>
        <w:rPr>
          <w:rFonts w:asciiTheme="minorHAnsi" w:hAnsiTheme="minorHAnsi"/>
          <w:color w:val="212529"/>
          <w:sz w:val="22"/>
          <w:szCs w:val="22"/>
        </w:rPr>
        <w:t>Dr</w:t>
      </w:r>
      <w:r w:rsidR="006C3D3D" w:rsidRPr="006C3D3D">
        <w:rPr>
          <w:rFonts w:asciiTheme="minorHAnsi" w:hAnsiTheme="minorHAnsi"/>
          <w:color w:val="212529"/>
          <w:sz w:val="22"/>
          <w:szCs w:val="22"/>
        </w:rPr>
        <w:t xml:space="preserve"> Mendelsohn said </w:t>
      </w:r>
      <w:r w:rsidR="006C3D3D" w:rsidRPr="00A73F8B">
        <w:rPr>
          <w:rFonts w:asciiTheme="minorHAnsi" w:hAnsiTheme="minorHAnsi"/>
          <w:color w:val="212529"/>
          <w:sz w:val="22"/>
          <w:szCs w:val="22"/>
        </w:rPr>
        <w:t>“Millions of people have been vaping</w:t>
      </w:r>
      <w:r w:rsidR="006C3D3D" w:rsidRPr="00A73F8B">
        <w:rPr>
          <w:rFonts w:asciiTheme="minorHAnsi" w:hAnsiTheme="minorHAnsi" w:cs="Calibri"/>
          <w:color w:val="333333"/>
          <w:sz w:val="22"/>
          <w:szCs w:val="22"/>
        </w:rPr>
        <w:t xml:space="preserve"> nicotine for over a decade without any evidence of serious lung damage</w:t>
      </w:r>
      <w:r w:rsidR="006C3D3D" w:rsidRPr="006C3D3D">
        <w:rPr>
          <w:rFonts w:asciiTheme="minorHAnsi" w:hAnsiTheme="minorHAnsi" w:cs="Calibri"/>
          <w:color w:val="333333"/>
          <w:sz w:val="22"/>
          <w:szCs w:val="22"/>
        </w:rPr>
        <w:t>. Vaping</w:t>
      </w:r>
      <w:r w:rsidR="006C3D3D" w:rsidRPr="00A73F8B">
        <w:rPr>
          <w:rFonts w:asciiTheme="minorHAnsi" w:hAnsiTheme="minorHAnsi" w:cs="Calibri"/>
          <w:color w:val="333333"/>
          <w:sz w:val="22"/>
          <w:szCs w:val="22"/>
        </w:rPr>
        <w:t xml:space="preserve"> is a safer substitute for smokers who are unable to quit smoking or nicotine with the available treatments.</w:t>
      </w:r>
      <w:r w:rsidR="006C3D3D" w:rsidRPr="006C3D3D">
        <w:rPr>
          <w:rFonts w:asciiTheme="minorHAnsi" w:hAnsiTheme="minorHAnsi" w:cs="Calibri"/>
          <w:color w:val="333333"/>
          <w:sz w:val="22"/>
          <w:szCs w:val="22"/>
        </w:rPr>
        <w:t>”</w:t>
      </w:r>
      <w:r w:rsidR="006C3D3D" w:rsidRPr="00A73F8B">
        <w:rPr>
          <w:rFonts w:asciiTheme="minorHAnsi" w:hAnsiTheme="minorHAnsi" w:cs="Calibri"/>
          <w:color w:val="333333"/>
          <w:sz w:val="22"/>
          <w:szCs w:val="22"/>
        </w:rPr>
        <w:t xml:space="preserve"> </w:t>
      </w:r>
    </w:p>
    <w:p w14:paraId="555626FF" w14:textId="47A979BF" w:rsidR="006C3D3D" w:rsidRPr="00A73F8B" w:rsidRDefault="006C3D3D" w:rsidP="006C3D3D">
      <w:pPr>
        <w:spacing w:after="120"/>
        <w:rPr>
          <w:rFonts w:asciiTheme="minorHAnsi" w:hAnsiTheme="minorHAnsi" w:cs="Calibri"/>
          <w:color w:val="333333"/>
          <w:sz w:val="22"/>
          <w:szCs w:val="22"/>
        </w:rPr>
      </w:pPr>
      <w:r w:rsidRPr="00A73F8B">
        <w:rPr>
          <w:rFonts w:asciiTheme="minorHAnsi" w:hAnsiTheme="minorHAnsi" w:cs="Calibri"/>
          <w:color w:val="333333"/>
          <w:sz w:val="22"/>
          <w:szCs w:val="22"/>
        </w:rPr>
        <w:t>“</w:t>
      </w:r>
      <w:r w:rsidR="00CC5021" w:rsidRPr="00A73F8B">
        <w:rPr>
          <w:rFonts w:asciiTheme="minorHAnsi" w:hAnsiTheme="minorHAnsi" w:cs="Calibri"/>
          <w:color w:val="333333"/>
          <w:sz w:val="22"/>
          <w:szCs w:val="22"/>
        </w:rPr>
        <w:t xml:space="preserve">Australia remains the </w:t>
      </w:r>
      <w:r w:rsidR="00CC5021" w:rsidRPr="006C3D3D">
        <w:rPr>
          <w:rFonts w:asciiTheme="minorHAnsi" w:hAnsiTheme="minorHAnsi" w:cs="Calibri"/>
          <w:color w:val="333333"/>
          <w:sz w:val="22"/>
          <w:szCs w:val="22"/>
        </w:rPr>
        <w:t xml:space="preserve">only </w:t>
      </w:r>
      <w:r w:rsidR="00CC5021" w:rsidRPr="00A73F8B">
        <w:rPr>
          <w:rFonts w:asciiTheme="minorHAnsi" w:hAnsiTheme="minorHAnsi" w:cs="Calibri"/>
          <w:color w:val="333333"/>
          <w:sz w:val="22"/>
          <w:szCs w:val="22"/>
        </w:rPr>
        <w:t>western democracy to ban the use and sale of nicotine for vapin</w:t>
      </w:r>
      <w:r w:rsidR="00CC5021">
        <w:rPr>
          <w:rFonts w:asciiTheme="minorHAnsi" w:hAnsiTheme="minorHAnsi" w:cs="Calibri"/>
          <w:color w:val="333333"/>
          <w:sz w:val="22"/>
          <w:szCs w:val="22"/>
        </w:rPr>
        <w:t>g. However, in</w:t>
      </w:r>
      <w:r w:rsidR="00CC5021" w:rsidRPr="00A73F8B">
        <w:rPr>
          <w:rFonts w:asciiTheme="minorHAnsi" w:hAnsiTheme="minorHAnsi" w:cs="Calibri"/>
          <w:color w:val="333333"/>
          <w:sz w:val="22"/>
          <w:szCs w:val="22"/>
        </w:rPr>
        <w:t xml:space="preserve"> countries where </w:t>
      </w:r>
      <w:r w:rsidR="00CC5021" w:rsidRPr="006C3D3D">
        <w:rPr>
          <w:rFonts w:asciiTheme="minorHAnsi" w:hAnsiTheme="minorHAnsi" w:cs="Calibri"/>
          <w:color w:val="333333"/>
          <w:sz w:val="22"/>
          <w:szCs w:val="22"/>
        </w:rPr>
        <w:t>nicotine vaping is</w:t>
      </w:r>
      <w:r w:rsidR="00CC5021" w:rsidRPr="00A73F8B">
        <w:rPr>
          <w:rFonts w:asciiTheme="minorHAnsi" w:hAnsiTheme="minorHAnsi" w:cs="Calibri"/>
          <w:color w:val="333333"/>
          <w:sz w:val="22"/>
          <w:szCs w:val="22"/>
        </w:rPr>
        <w:t xml:space="preserve"> freely available, </w:t>
      </w:r>
      <w:r w:rsidR="00CC5021" w:rsidRPr="006C3D3D">
        <w:rPr>
          <w:rFonts w:asciiTheme="minorHAnsi" w:hAnsiTheme="minorHAnsi" w:cs="Calibri"/>
          <w:color w:val="333333"/>
          <w:sz w:val="22"/>
          <w:szCs w:val="22"/>
        </w:rPr>
        <w:t>it is the most popular quit</w:t>
      </w:r>
      <w:r w:rsidR="00CC5021">
        <w:rPr>
          <w:rFonts w:asciiTheme="minorHAnsi" w:hAnsiTheme="minorHAnsi" w:cs="Calibri"/>
          <w:color w:val="333333"/>
          <w:sz w:val="22"/>
          <w:szCs w:val="22"/>
        </w:rPr>
        <w:t xml:space="preserve"> smoking</w:t>
      </w:r>
      <w:r w:rsidR="00CC5021" w:rsidRPr="006C3D3D">
        <w:rPr>
          <w:rFonts w:asciiTheme="minorHAnsi" w:hAnsiTheme="minorHAnsi" w:cs="Calibri"/>
          <w:color w:val="333333"/>
          <w:sz w:val="22"/>
          <w:szCs w:val="22"/>
        </w:rPr>
        <w:t xml:space="preserve"> aid</w:t>
      </w:r>
      <w:r w:rsidR="00247C0F">
        <w:rPr>
          <w:rFonts w:asciiTheme="minorHAnsi" w:hAnsiTheme="minorHAnsi" w:cs="Calibri"/>
          <w:color w:val="333333"/>
          <w:sz w:val="22"/>
          <w:szCs w:val="22"/>
        </w:rPr>
        <w:t>”</w:t>
      </w:r>
      <w:r w:rsidRPr="00A73F8B">
        <w:rPr>
          <w:rFonts w:asciiTheme="minorHAnsi" w:hAnsiTheme="minorHAnsi" w:cs="Calibri"/>
          <w:color w:val="333333"/>
          <w:sz w:val="22"/>
          <w:szCs w:val="22"/>
        </w:rPr>
        <w:t xml:space="preserve"> </w:t>
      </w:r>
      <w:r w:rsidR="00CC5021">
        <w:rPr>
          <w:rFonts w:asciiTheme="minorHAnsi" w:hAnsiTheme="minorHAnsi" w:cs="Calibri"/>
          <w:color w:val="333333"/>
          <w:sz w:val="22"/>
          <w:szCs w:val="22"/>
        </w:rPr>
        <w:t>he said.</w:t>
      </w:r>
    </w:p>
    <w:p w14:paraId="155952AB" w14:textId="555E6931" w:rsidR="00867D4A" w:rsidRPr="00182321" w:rsidRDefault="00867D4A" w:rsidP="00867D4A">
      <w:pPr>
        <w:spacing w:after="240" w:line="254" w:lineRule="auto"/>
        <w:ind w:left="-142"/>
        <w:rPr>
          <w:rFonts w:ascii="Calibri" w:hAnsi="Calibri" w:cs="Calibri"/>
        </w:rPr>
      </w:pPr>
    </w:p>
    <w:p w14:paraId="1EC5185B" w14:textId="77777777" w:rsidR="00867D4A" w:rsidRPr="00957D3E" w:rsidRDefault="00867D4A" w:rsidP="00867D4A">
      <w:pPr>
        <w:spacing w:after="160" w:line="254" w:lineRule="auto"/>
        <w:ind w:left="-142"/>
        <w:jc w:val="center"/>
        <w:rPr>
          <w:rFonts w:ascii="Calibri" w:hAnsi="Calibri" w:cs="Calibri"/>
          <w:b/>
          <w:bCs/>
          <w:sz w:val="28"/>
        </w:rPr>
      </w:pPr>
      <w:r w:rsidRPr="00957D3E">
        <w:rPr>
          <w:rFonts w:ascii="Calibri" w:hAnsi="Calibri" w:cs="Calibri"/>
          <w:b/>
          <w:bCs/>
          <w:sz w:val="28"/>
        </w:rPr>
        <w:lastRenderedPageBreak/>
        <w:t>ENDS</w:t>
      </w:r>
    </w:p>
    <w:p w14:paraId="32D89710" w14:textId="03373053" w:rsidR="006C3D3D" w:rsidRPr="006C3D3D" w:rsidRDefault="006C3D3D" w:rsidP="006C3D3D">
      <w:pPr>
        <w:pStyle w:val="ListParagraph"/>
        <w:numPr>
          <w:ilvl w:val="0"/>
          <w:numId w:val="2"/>
        </w:numPr>
        <w:spacing w:after="160" w:line="254" w:lineRule="auto"/>
        <w:rPr>
          <w:rFonts w:ascii="Calibri" w:hAnsi="Calibri" w:cs="Calibri"/>
          <w:iCs/>
          <w:sz w:val="22"/>
          <w:szCs w:val="22"/>
        </w:rPr>
      </w:pPr>
      <w:bookmarkStart w:id="2" w:name="_Hlk510001387"/>
      <w:bookmarkEnd w:id="0"/>
      <w:r w:rsidRPr="006C3D3D">
        <w:rPr>
          <w:rFonts w:ascii="Calibri" w:hAnsi="Calibri" w:cs="Calibri"/>
          <w:iCs/>
          <w:sz w:val="22"/>
          <w:szCs w:val="22"/>
        </w:rPr>
        <w:t xml:space="preserve">Walker N et al. </w:t>
      </w:r>
      <w:r w:rsidRPr="006C3D3D">
        <w:rPr>
          <w:rFonts w:ascii="Calibri" w:hAnsi="Calibri" w:cs="Calibri"/>
          <w:iCs/>
          <w:sz w:val="22"/>
          <w:szCs w:val="22"/>
        </w:rPr>
        <w:t>Nicotine patches used in combination with e-cigarettes</w:t>
      </w:r>
      <w:r w:rsidRPr="006C3D3D">
        <w:rPr>
          <w:rFonts w:ascii="Calibri" w:hAnsi="Calibri" w:cs="Calibri"/>
          <w:iCs/>
          <w:sz w:val="22"/>
          <w:szCs w:val="22"/>
        </w:rPr>
        <w:t xml:space="preserve"> </w:t>
      </w:r>
      <w:r w:rsidRPr="006C3D3D">
        <w:rPr>
          <w:rFonts w:ascii="Calibri" w:hAnsi="Calibri" w:cs="Calibri"/>
          <w:iCs/>
          <w:sz w:val="22"/>
          <w:szCs w:val="22"/>
        </w:rPr>
        <w:t>(with and without nicotine) for smoking cessation:</w:t>
      </w:r>
      <w:r w:rsidRPr="006C3D3D">
        <w:rPr>
          <w:rFonts w:ascii="Calibri" w:hAnsi="Calibri" w:cs="Calibri"/>
          <w:iCs/>
          <w:sz w:val="22"/>
          <w:szCs w:val="22"/>
        </w:rPr>
        <w:t xml:space="preserve"> </w:t>
      </w:r>
      <w:r w:rsidRPr="006C3D3D">
        <w:rPr>
          <w:rFonts w:ascii="Calibri" w:hAnsi="Calibri" w:cs="Calibri"/>
          <w:iCs/>
          <w:sz w:val="22"/>
          <w:szCs w:val="22"/>
        </w:rPr>
        <w:t>a pragmatic, randomised trial</w:t>
      </w:r>
      <w:r w:rsidRPr="006C3D3D">
        <w:rPr>
          <w:rFonts w:ascii="Calibri" w:hAnsi="Calibri" w:cs="Calibri"/>
          <w:iCs/>
          <w:sz w:val="22"/>
          <w:szCs w:val="22"/>
        </w:rPr>
        <w:t>. Lancet Respiratory Medicine 2019</w:t>
      </w:r>
      <w:r>
        <w:rPr>
          <w:rFonts w:ascii="Calibri" w:hAnsi="Calibri" w:cs="Calibri"/>
          <w:iCs/>
          <w:sz w:val="22"/>
          <w:szCs w:val="22"/>
        </w:rPr>
        <w:t xml:space="preserve"> </w:t>
      </w:r>
      <w:hyperlink r:id="rId7" w:history="1">
        <w:r w:rsidRPr="006C3D3D">
          <w:rPr>
            <w:rStyle w:val="Hyperlink"/>
            <w:rFonts w:ascii="Calibri" w:hAnsi="Calibri" w:cs="Calibri"/>
            <w:iCs/>
            <w:sz w:val="22"/>
            <w:szCs w:val="22"/>
          </w:rPr>
          <w:t>http://dx.doi.org/10.1016/S2213-2600(19)30269-3</w:t>
        </w:r>
      </w:hyperlink>
    </w:p>
    <w:p w14:paraId="0A2225C4" w14:textId="5935A4AA" w:rsidR="006C3D3D" w:rsidRDefault="006C3D3D" w:rsidP="006C3D3D">
      <w:pPr>
        <w:pStyle w:val="ListParagraph"/>
        <w:numPr>
          <w:ilvl w:val="0"/>
          <w:numId w:val="2"/>
        </w:numPr>
        <w:spacing w:after="160" w:line="254" w:lineRule="auto"/>
        <w:rPr>
          <w:rFonts w:ascii="Calibri" w:hAnsi="Calibri" w:cs="Calibri"/>
          <w:iCs/>
          <w:sz w:val="22"/>
          <w:szCs w:val="22"/>
        </w:rPr>
      </w:pPr>
      <w:r w:rsidRPr="006C3D3D">
        <w:rPr>
          <w:rFonts w:ascii="Calibri" w:hAnsi="Calibri" w:cs="Calibri"/>
          <w:iCs/>
          <w:sz w:val="22"/>
          <w:szCs w:val="22"/>
        </w:rPr>
        <w:t>An update on the lung disease outbreak in the US</w:t>
      </w:r>
      <w:r>
        <w:rPr>
          <w:rFonts w:ascii="Calibri" w:hAnsi="Calibri" w:cs="Calibri"/>
          <w:iCs/>
          <w:sz w:val="22"/>
          <w:szCs w:val="22"/>
        </w:rPr>
        <w:t xml:space="preserve">. </w:t>
      </w:r>
      <w:r>
        <w:rPr>
          <w:rFonts w:ascii="Calibri" w:hAnsi="Calibri" w:cs="Calibri"/>
          <w:iCs/>
          <w:sz w:val="22"/>
          <w:szCs w:val="22"/>
        </w:rPr>
        <w:br/>
      </w:r>
      <w:hyperlink r:id="rId8" w:history="1">
        <w:r w:rsidRPr="0088336C">
          <w:rPr>
            <w:rStyle w:val="Hyperlink"/>
            <w:rFonts w:ascii="Calibri" w:hAnsi="Calibri" w:cs="Calibri"/>
            <w:iCs/>
            <w:sz w:val="22"/>
            <w:szCs w:val="22"/>
          </w:rPr>
          <w:t>https://athra.org.au/blog/2019/09/07/an-update-of-the-lung-disease-outbreak-in-the-us</w:t>
        </w:r>
      </w:hyperlink>
      <w:r>
        <w:rPr>
          <w:rFonts w:ascii="Calibri" w:hAnsi="Calibri" w:cs="Calibri"/>
          <w:iCs/>
          <w:sz w:val="22"/>
          <w:szCs w:val="22"/>
        </w:rPr>
        <w:t xml:space="preserve">   </w:t>
      </w:r>
    </w:p>
    <w:p w14:paraId="1A838467" w14:textId="270F5315" w:rsidR="00247C0F" w:rsidRDefault="00247C0F" w:rsidP="00247C0F">
      <w:pPr>
        <w:pStyle w:val="ListParagraph"/>
        <w:numPr>
          <w:ilvl w:val="0"/>
          <w:numId w:val="2"/>
        </w:numPr>
        <w:spacing w:after="160" w:line="254" w:lineRule="auto"/>
        <w:rPr>
          <w:rFonts w:ascii="Calibri" w:hAnsi="Calibri" w:cs="Calibri"/>
          <w:iCs/>
          <w:sz w:val="22"/>
          <w:szCs w:val="22"/>
        </w:rPr>
      </w:pPr>
      <w:r>
        <w:rPr>
          <w:rFonts w:ascii="Calibri" w:hAnsi="Calibri" w:cs="Calibri"/>
          <w:iCs/>
          <w:sz w:val="22"/>
          <w:szCs w:val="22"/>
        </w:rPr>
        <w:t>CDC Press release. 6 September 2019</w:t>
      </w:r>
      <w:r>
        <w:rPr>
          <w:rFonts w:ascii="Calibri" w:hAnsi="Calibri" w:cs="Calibri"/>
          <w:iCs/>
          <w:sz w:val="22"/>
          <w:szCs w:val="22"/>
        </w:rPr>
        <w:br/>
      </w:r>
      <w:hyperlink r:id="rId9" w:history="1">
        <w:r w:rsidRPr="0088336C">
          <w:rPr>
            <w:rStyle w:val="Hyperlink"/>
            <w:rFonts w:ascii="Calibri" w:hAnsi="Calibri" w:cs="Calibri"/>
            <w:iCs/>
            <w:sz w:val="22"/>
            <w:szCs w:val="22"/>
          </w:rPr>
          <w:t>https://www.cdc.gov/media/releases/2019/p0906-vaping-related-illness.html</w:t>
        </w:r>
      </w:hyperlink>
      <w:r>
        <w:rPr>
          <w:rFonts w:ascii="Calibri" w:hAnsi="Calibri" w:cs="Calibri"/>
          <w:iCs/>
          <w:sz w:val="22"/>
          <w:szCs w:val="22"/>
        </w:rPr>
        <w:t xml:space="preserve"> </w:t>
      </w:r>
    </w:p>
    <w:p w14:paraId="11F32559" w14:textId="5D1DE251" w:rsidR="00247C0F" w:rsidRPr="00247C0F" w:rsidRDefault="00247C0F" w:rsidP="00247C0F">
      <w:pPr>
        <w:pStyle w:val="ListParagraph"/>
        <w:numPr>
          <w:ilvl w:val="0"/>
          <w:numId w:val="2"/>
        </w:numPr>
        <w:spacing w:after="160" w:line="254" w:lineRule="auto"/>
        <w:rPr>
          <w:rFonts w:ascii="Calibri" w:hAnsi="Calibri" w:cs="Calibri"/>
          <w:iCs/>
          <w:sz w:val="22"/>
          <w:szCs w:val="22"/>
        </w:rPr>
      </w:pPr>
      <w:r>
        <w:rPr>
          <w:rFonts w:ascii="Calibri" w:hAnsi="Calibri" w:cs="Calibri"/>
          <w:iCs/>
          <w:sz w:val="22"/>
          <w:szCs w:val="22"/>
        </w:rPr>
        <w:t>E</w:t>
      </w:r>
      <w:r w:rsidRPr="00247C0F">
        <w:rPr>
          <w:rFonts w:ascii="Calibri" w:hAnsi="Calibri" w:cs="Calibri"/>
          <w:iCs/>
          <w:sz w:val="22"/>
          <w:szCs w:val="22"/>
        </w:rPr>
        <w:t>xpert reaction to paper and commentary on recent cases of harm through vaping in the US</w:t>
      </w:r>
      <w:r>
        <w:rPr>
          <w:rFonts w:ascii="Calibri" w:hAnsi="Calibri" w:cs="Calibri"/>
          <w:iCs/>
          <w:sz w:val="22"/>
          <w:szCs w:val="22"/>
        </w:rPr>
        <w:t>. UK Science Media Centre. 6 September 2019</w:t>
      </w:r>
      <w:r>
        <w:rPr>
          <w:rFonts w:ascii="Calibri" w:hAnsi="Calibri" w:cs="Calibri"/>
          <w:iCs/>
          <w:sz w:val="22"/>
          <w:szCs w:val="22"/>
        </w:rPr>
        <w:br/>
      </w:r>
      <w:hyperlink r:id="rId10" w:history="1">
        <w:r w:rsidRPr="0088336C">
          <w:rPr>
            <w:rStyle w:val="Hyperlink"/>
            <w:rFonts w:ascii="Calibri" w:hAnsi="Calibri" w:cs="Calibri"/>
            <w:iCs/>
            <w:sz w:val="22"/>
            <w:szCs w:val="22"/>
          </w:rPr>
          <w:t>https://www.sciencemediacentre.org/expert-reaction-to-paper-and-commentary-on-recent-cases-of-harm-through-vaping-in-the-us/</w:t>
        </w:r>
      </w:hyperlink>
      <w:r>
        <w:rPr>
          <w:rFonts w:ascii="Calibri" w:hAnsi="Calibri" w:cs="Calibri"/>
          <w:iCs/>
          <w:sz w:val="22"/>
          <w:szCs w:val="22"/>
        </w:rPr>
        <w:t xml:space="preserve"> </w:t>
      </w:r>
    </w:p>
    <w:p w14:paraId="79223AAC" w14:textId="77777777" w:rsidR="006C3D3D" w:rsidRDefault="006C3D3D" w:rsidP="00400EF0">
      <w:pPr>
        <w:spacing w:after="160" w:line="254" w:lineRule="auto"/>
        <w:ind w:left="-142"/>
        <w:rPr>
          <w:rFonts w:ascii="Calibri" w:hAnsi="Calibri" w:cs="Calibri"/>
          <w:iCs/>
          <w:sz w:val="28"/>
        </w:rPr>
      </w:pPr>
    </w:p>
    <w:p w14:paraId="0A44114F" w14:textId="45195D6F" w:rsidR="00400EF0" w:rsidRPr="00266E2B" w:rsidRDefault="00400EF0" w:rsidP="00400EF0">
      <w:pPr>
        <w:spacing w:after="160" w:line="254" w:lineRule="auto"/>
        <w:ind w:left="-142"/>
        <w:rPr>
          <w:rFonts w:ascii="Calibri" w:hAnsi="Calibri" w:cs="Calibri"/>
          <w:iCs/>
          <w:sz w:val="28"/>
        </w:rPr>
      </w:pPr>
      <w:r>
        <w:rPr>
          <w:rFonts w:ascii="Calibri" w:hAnsi="Calibri" w:cs="Calibri"/>
          <w:iCs/>
          <w:sz w:val="28"/>
        </w:rPr>
        <w:t>C</w:t>
      </w:r>
      <w:r w:rsidRPr="00266E2B">
        <w:rPr>
          <w:rFonts w:ascii="Calibri" w:hAnsi="Calibri" w:cs="Calibri"/>
          <w:iCs/>
          <w:sz w:val="28"/>
        </w:rPr>
        <w:t xml:space="preserve">ontact </w:t>
      </w:r>
    </w:p>
    <w:p w14:paraId="46A22BF1" w14:textId="5288B35F" w:rsidR="00400EF0" w:rsidRPr="00266E2B" w:rsidRDefault="002B2FEF" w:rsidP="00400EF0">
      <w:pPr>
        <w:spacing w:line="254" w:lineRule="auto"/>
        <w:ind w:left="-142"/>
        <w:rPr>
          <w:rFonts w:ascii="Calibri" w:hAnsi="Calibri" w:cs="Calibri"/>
          <w:iCs/>
          <w:sz w:val="22"/>
        </w:rPr>
      </w:pPr>
      <w:bookmarkStart w:id="3" w:name="_Hlk510001467"/>
      <w:r>
        <w:rPr>
          <w:rFonts w:ascii="Calibri" w:hAnsi="Calibri" w:cs="Calibri"/>
          <w:iCs/>
          <w:sz w:val="22"/>
        </w:rPr>
        <w:t xml:space="preserve">Conjoint </w:t>
      </w:r>
      <w:r w:rsidR="00400EF0" w:rsidRPr="00266E2B">
        <w:rPr>
          <w:rFonts w:ascii="Calibri" w:hAnsi="Calibri" w:cs="Calibri"/>
          <w:iCs/>
          <w:sz w:val="22"/>
        </w:rPr>
        <w:t xml:space="preserve">Associate Professor Colin Mendelsohn </w:t>
      </w:r>
    </w:p>
    <w:p w14:paraId="567C8528" w14:textId="7AD5706A" w:rsidR="00400EF0" w:rsidRPr="00266E2B" w:rsidRDefault="00400EF0" w:rsidP="00400EF0">
      <w:pPr>
        <w:spacing w:line="254" w:lineRule="auto"/>
        <w:ind w:left="-142"/>
        <w:rPr>
          <w:rFonts w:ascii="Calibri" w:hAnsi="Calibri" w:cs="Calibri"/>
          <w:iCs/>
          <w:sz w:val="22"/>
        </w:rPr>
      </w:pPr>
      <w:r w:rsidRPr="00266E2B">
        <w:rPr>
          <w:rFonts w:ascii="Calibri" w:hAnsi="Calibri" w:cs="Calibri"/>
          <w:iCs/>
          <w:sz w:val="22"/>
        </w:rPr>
        <w:t xml:space="preserve">M: 0415 976 783 </w:t>
      </w:r>
      <w:r>
        <w:rPr>
          <w:rFonts w:ascii="Calibri" w:hAnsi="Calibri" w:cs="Calibri"/>
          <w:iCs/>
          <w:sz w:val="22"/>
        </w:rPr>
        <w:t xml:space="preserve">| </w:t>
      </w:r>
      <w:r w:rsidRPr="00266E2B">
        <w:rPr>
          <w:rFonts w:ascii="Calibri" w:hAnsi="Calibri" w:cs="Calibri"/>
          <w:iCs/>
          <w:sz w:val="22"/>
        </w:rPr>
        <w:t xml:space="preserve">E: </w:t>
      </w:r>
      <w:hyperlink r:id="rId11" w:history="1">
        <w:r w:rsidR="002B2FEF" w:rsidRPr="0088336C">
          <w:rPr>
            <w:rStyle w:val="Hyperlink"/>
            <w:rFonts w:ascii="Calibri" w:hAnsi="Calibri" w:cs="Calibri"/>
            <w:iCs/>
            <w:sz w:val="22"/>
          </w:rPr>
          <w:t>colin@athra.org.au</w:t>
        </w:r>
      </w:hyperlink>
      <w:r w:rsidRPr="00266E2B">
        <w:rPr>
          <w:rFonts w:ascii="Calibri" w:hAnsi="Calibri" w:cs="Calibri"/>
          <w:iCs/>
          <w:sz w:val="22"/>
        </w:rPr>
        <w:t xml:space="preserve"> </w:t>
      </w:r>
    </w:p>
    <w:bookmarkEnd w:id="3"/>
    <w:p w14:paraId="020D29C0" w14:textId="77777777" w:rsidR="00400EF0" w:rsidRDefault="00400EF0" w:rsidP="00400EF0">
      <w:pPr>
        <w:ind w:left="-142"/>
        <w:rPr>
          <w:rFonts w:ascii="Calibri" w:hAnsi="Calibri" w:cs="Calibri"/>
          <w:iCs/>
          <w:sz w:val="28"/>
        </w:rPr>
      </w:pPr>
    </w:p>
    <w:p w14:paraId="4E075289" w14:textId="77777777" w:rsidR="00400EF0" w:rsidRDefault="00400EF0" w:rsidP="00400EF0">
      <w:pPr>
        <w:ind w:left="-142"/>
        <w:rPr>
          <w:rFonts w:ascii="Calibri" w:hAnsi="Calibri" w:cs="Calibri"/>
          <w:iCs/>
          <w:sz w:val="28"/>
        </w:rPr>
      </w:pPr>
    </w:p>
    <w:p w14:paraId="09F63CEC" w14:textId="71728D71" w:rsidR="00400EF0" w:rsidRPr="00247C0F" w:rsidRDefault="00400EF0" w:rsidP="00247C0F">
      <w:pPr>
        <w:spacing w:after="160" w:line="254" w:lineRule="auto"/>
        <w:ind w:left="-142"/>
        <w:rPr>
          <w:rFonts w:ascii="Calibri" w:hAnsi="Calibri" w:cs="Calibri"/>
          <w:iCs/>
          <w:sz w:val="28"/>
        </w:rPr>
      </w:pPr>
      <w:r w:rsidRPr="00266E2B">
        <w:rPr>
          <w:rFonts w:ascii="Calibri" w:hAnsi="Calibri" w:cs="Calibri"/>
          <w:iCs/>
          <w:sz w:val="28"/>
        </w:rPr>
        <w:t>What is ATHRA?</w:t>
      </w:r>
    </w:p>
    <w:p w14:paraId="468BEA79" w14:textId="4929E786" w:rsidR="00400EF0" w:rsidRPr="0042032A" w:rsidRDefault="00400EF0" w:rsidP="00400EF0">
      <w:pPr>
        <w:ind w:left="-142"/>
        <w:rPr>
          <w:rFonts w:asciiTheme="minorHAnsi" w:hAnsiTheme="minorHAnsi"/>
          <w:sz w:val="22"/>
        </w:rPr>
      </w:pPr>
      <w:r w:rsidRPr="0042032A">
        <w:rPr>
          <w:rFonts w:asciiTheme="minorHAnsi" w:hAnsiTheme="minorHAnsi"/>
          <w:sz w:val="22"/>
        </w:rPr>
        <w:t xml:space="preserve">Australian Tobacco Harm Reduction Association (ATHRA) is a registered health promotion </w:t>
      </w:r>
    </w:p>
    <w:p w14:paraId="00AEFB67" w14:textId="77777777" w:rsidR="00400EF0" w:rsidRPr="0042032A" w:rsidRDefault="00400EF0" w:rsidP="00400EF0">
      <w:pPr>
        <w:ind w:left="-142"/>
        <w:rPr>
          <w:rFonts w:asciiTheme="minorHAnsi" w:hAnsiTheme="minorHAnsi"/>
          <w:sz w:val="22"/>
        </w:rPr>
      </w:pPr>
      <w:r w:rsidRPr="0042032A">
        <w:rPr>
          <w:rFonts w:asciiTheme="minorHAnsi" w:hAnsiTheme="minorHAnsi"/>
          <w:sz w:val="22"/>
        </w:rPr>
        <w:t xml:space="preserve">charity established to reduce the harm from tobacco smoking in Australia. ATHRA aims to raise awareness of less harmful alternatives for adult smokers who are otherwise unable to quit. ATHRA’s broader goal is to encourage the complete cessation of tobacco smoking in Australia. For more information, visit </w:t>
      </w:r>
      <w:hyperlink r:id="rId12" w:history="1">
        <w:r w:rsidRPr="006B5053">
          <w:rPr>
            <w:rStyle w:val="Hyperlink"/>
            <w:rFonts w:asciiTheme="minorHAnsi" w:hAnsiTheme="minorHAnsi"/>
            <w:sz w:val="22"/>
          </w:rPr>
          <w:t>www.athra.org.au</w:t>
        </w:r>
      </w:hyperlink>
      <w:r>
        <w:rPr>
          <w:rFonts w:asciiTheme="minorHAnsi" w:hAnsiTheme="minorHAnsi"/>
          <w:sz w:val="22"/>
        </w:rPr>
        <w:t xml:space="preserve">. </w:t>
      </w:r>
      <w:r w:rsidRPr="0042032A">
        <w:rPr>
          <w:rFonts w:asciiTheme="minorHAnsi" w:hAnsiTheme="minorHAnsi"/>
          <w:sz w:val="22"/>
        </w:rPr>
        <w:t xml:space="preserve"> </w:t>
      </w:r>
    </w:p>
    <w:p w14:paraId="53EF50EB" w14:textId="77777777" w:rsidR="00400EF0" w:rsidRPr="0042032A" w:rsidRDefault="00400EF0" w:rsidP="00400EF0">
      <w:pPr>
        <w:ind w:left="-142"/>
        <w:rPr>
          <w:rFonts w:asciiTheme="minorHAnsi" w:hAnsiTheme="minorHAnsi"/>
          <w:sz w:val="22"/>
        </w:rPr>
      </w:pPr>
    </w:p>
    <w:p w14:paraId="1F00318C" w14:textId="6C87E835" w:rsidR="00400EF0" w:rsidRPr="0042032A" w:rsidRDefault="00400EF0" w:rsidP="00400EF0">
      <w:pPr>
        <w:ind w:left="-142"/>
        <w:rPr>
          <w:rFonts w:asciiTheme="minorHAnsi" w:hAnsiTheme="minorHAnsi"/>
          <w:sz w:val="22"/>
        </w:rPr>
      </w:pPr>
      <w:r w:rsidRPr="0042032A">
        <w:rPr>
          <w:rFonts w:asciiTheme="minorHAnsi" w:hAnsiTheme="minorHAnsi"/>
          <w:sz w:val="22"/>
        </w:rPr>
        <w:t xml:space="preserve">ATHRA is funded by </w:t>
      </w:r>
      <w:r>
        <w:rPr>
          <w:rFonts w:asciiTheme="minorHAnsi" w:hAnsiTheme="minorHAnsi"/>
          <w:sz w:val="22"/>
        </w:rPr>
        <w:t xml:space="preserve">unconditional </w:t>
      </w:r>
      <w:r w:rsidRPr="0042032A">
        <w:rPr>
          <w:rFonts w:asciiTheme="minorHAnsi" w:hAnsiTheme="minorHAnsi"/>
          <w:sz w:val="22"/>
        </w:rPr>
        <w:t xml:space="preserve">donations from businesses and the general public. It does not accept donations from tobacco </w:t>
      </w:r>
      <w:r w:rsidR="00D75196">
        <w:rPr>
          <w:rFonts w:asciiTheme="minorHAnsi" w:hAnsiTheme="minorHAnsi"/>
          <w:sz w:val="22"/>
        </w:rPr>
        <w:t>or e-cigarette companies</w:t>
      </w:r>
      <w:r w:rsidRPr="0042032A">
        <w:rPr>
          <w:rFonts w:asciiTheme="minorHAnsi" w:hAnsiTheme="minorHAnsi"/>
          <w:sz w:val="22"/>
        </w:rPr>
        <w:t xml:space="preserve">. </w:t>
      </w:r>
    </w:p>
    <w:p w14:paraId="6579958F" w14:textId="77777777" w:rsidR="00400EF0" w:rsidRPr="0042032A" w:rsidRDefault="00400EF0" w:rsidP="00400EF0">
      <w:pPr>
        <w:ind w:left="-142"/>
        <w:rPr>
          <w:rFonts w:asciiTheme="minorHAnsi" w:hAnsiTheme="minorHAnsi"/>
          <w:sz w:val="22"/>
        </w:rPr>
      </w:pPr>
    </w:p>
    <w:p w14:paraId="046B76A7" w14:textId="2CC8FEE2" w:rsidR="00266E2B" w:rsidRPr="00266E2B" w:rsidRDefault="006C3D3D" w:rsidP="00400EF0">
      <w:pPr>
        <w:ind w:left="-142"/>
        <w:rPr>
          <w:rFonts w:ascii="Calibri" w:hAnsi="Calibri" w:cs="Calibri"/>
          <w:iCs/>
          <w:sz w:val="22"/>
        </w:rPr>
      </w:pPr>
      <w:r w:rsidRPr="00266E2B">
        <w:rPr>
          <w:rFonts w:ascii="Calibri" w:hAnsi="Calibri" w:cs="Calibri"/>
          <w:iCs/>
          <w:noProof/>
          <w:sz w:val="28"/>
        </w:rPr>
        <mc:AlternateContent>
          <mc:Choice Requires="wps">
            <w:drawing>
              <wp:anchor distT="45720" distB="45720" distL="114300" distR="114300" simplePos="0" relativeHeight="251661312" behindDoc="0" locked="0" layoutInCell="1" allowOverlap="1" wp14:anchorId="2AF58994" wp14:editId="34C470D5">
                <wp:simplePos x="0" y="0"/>
                <wp:positionH relativeFrom="margin">
                  <wp:posOffset>-225425</wp:posOffset>
                </wp:positionH>
                <wp:positionV relativeFrom="margin">
                  <wp:posOffset>8679180</wp:posOffset>
                </wp:positionV>
                <wp:extent cx="2954020" cy="7759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775970"/>
                        </a:xfrm>
                        <a:prstGeom prst="rect">
                          <a:avLst/>
                        </a:prstGeom>
                        <a:solidFill>
                          <a:srgbClr val="FFFFFF"/>
                        </a:solidFill>
                        <a:ln w="9525">
                          <a:noFill/>
                          <a:miter lim="800000"/>
                          <a:headEnd/>
                          <a:tailEnd/>
                        </a:ln>
                      </wps:spPr>
                      <wps:txbx>
                        <w:txbxContent>
                          <w:p w14:paraId="789FC215" w14:textId="77777777" w:rsidR="00457241" w:rsidRPr="00457241" w:rsidRDefault="00457241" w:rsidP="00457241">
                            <w:pPr>
                              <w:rPr>
                                <w:rFonts w:asciiTheme="majorHAnsi" w:hAnsiTheme="majorHAnsi"/>
                                <w:b/>
                                <w:color w:val="00B0E0"/>
                                <w:sz w:val="22"/>
                              </w:rPr>
                            </w:pPr>
                            <w:r w:rsidRPr="00AE3BA7">
                              <w:rPr>
                                <w:rFonts w:asciiTheme="majorHAnsi" w:hAnsiTheme="majorHAnsi"/>
                                <w:b/>
                                <w:color w:val="2F5496" w:themeColor="accent1" w:themeShade="BF"/>
                                <w:sz w:val="22"/>
                              </w:rPr>
                              <w:t xml:space="preserve">Australian Tobacco Harm Reduction Association  </w:t>
                            </w:r>
                          </w:p>
                          <w:p w14:paraId="23E5A05C" w14:textId="77777777" w:rsidR="00457241" w:rsidRPr="00457241" w:rsidRDefault="00457241" w:rsidP="00457241">
                            <w:pPr>
                              <w:rPr>
                                <w:rFonts w:asciiTheme="majorHAnsi" w:hAnsiTheme="majorHAnsi"/>
                                <w:color w:val="003968"/>
                                <w:sz w:val="20"/>
                              </w:rPr>
                            </w:pPr>
                            <w:r w:rsidRPr="00457241">
                              <w:rPr>
                                <w:rFonts w:asciiTheme="majorHAnsi" w:hAnsiTheme="majorHAnsi"/>
                                <w:color w:val="003968"/>
                                <w:sz w:val="20"/>
                              </w:rPr>
                              <w:t xml:space="preserve">11 Carlotta Rd, Double Bay 2028 </w:t>
                            </w:r>
                          </w:p>
                          <w:p w14:paraId="3B459F4C" w14:textId="50766D49" w:rsidR="00247186" w:rsidRDefault="00457241" w:rsidP="00457241">
                            <w:pPr>
                              <w:rPr>
                                <w:rFonts w:asciiTheme="majorHAnsi" w:hAnsiTheme="majorHAnsi"/>
                                <w:color w:val="003968"/>
                                <w:sz w:val="20"/>
                              </w:rPr>
                            </w:pPr>
                            <w:r w:rsidRPr="00457241">
                              <w:rPr>
                                <w:rFonts w:asciiTheme="majorHAnsi" w:hAnsiTheme="majorHAnsi"/>
                                <w:color w:val="003968"/>
                                <w:sz w:val="20"/>
                              </w:rPr>
                              <w:t xml:space="preserve">T: </w:t>
                            </w:r>
                            <w:r w:rsidR="002B2FEF">
                              <w:rPr>
                                <w:rFonts w:asciiTheme="majorHAnsi" w:hAnsiTheme="majorHAnsi"/>
                                <w:color w:val="003968"/>
                                <w:sz w:val="20"/>
                              </w:rPr>
                              <w:t>0415 976 783</w:t>
                            </w:r>
                            <w:r w:rsidRPr="00457241">
                              <w:rPr>
                                <w:rFonts w:asciiTheme="majorHAnsi" w:hAnsiTheme="majorHAnsi"/>
                                <w:color w:val="003968"/>
                                <w:sz w:val="20"/>
                              </w:rPr>
                              <w:t xml:space="preserve">  E: </w:t>
                            </w:r>
                            <w:hyperlink r:id="rId13" w:history="1">
                              <w:r w:rsidRPr="00457241">
                                <w:rPr>
                                  <w:rStyle w:val="Hyperlink"/>
                                  <w:rFonts w:asciiTheme="majorHAnsi" w:hAnsiTheme="majorHAnsi"/>
                                  <w:color w:val="003968"/>
                                  <w:sz w:val="20"/>
                                </w:rPr>
                                <w:t>colin@athra.org.au</w:t>
                              </w:r>
                            </w:hyperlink>
                            <w:r w:rsidRPr="00457241">
                              <w:rPr>
                                <w:rFonts w:asciiTheme="majorHAnsi" w:hAnsiTheme="majorHAnsi"/>
                                <w:color w:val="003968"/>
                                <w:sz w:val="20"/>
                              </w:rPr>
                              <w:t xml:space="preserve">  </w:t>
                            </w:r>
                          </w:p>
                          <w:p w14:paraId="78FCF116" w14:textId="77777777" w:rsidR="00457241" w:rsidRPr="00457241" w:rsidRDefault="00457241" w:rsidP="00457241">
                            <w:pPr>
                              <w:rPr>
                                <w:rFonts w:asciiTheme="majorHAnsi" w:hAnsiTheme="majorHAnsi"/>
                                <w:color w:val="003968"/>
                                <w:sz w:val="20"/>
                              </w:rPr>
                            </w:pPr>
                            <w:r w:rsidRPr="00457241">
                              <w:rPr>
                                <w:rFonts w:asciiTheme="majorHAnsi" w:hAnsiTheme="majorHAnsi"/>
                                <w:color w:val="003968"/>
                                <w:sz w:val="20"/>
                              </w:rPr>
                              <w:t xml:space="preserve">W: </w:t>
                            </w:r>
                            <w:hyperlink r:id="rId14" w:history="1">
                              <w:r w:rsidRPr="00457241">
                                <w:rPr>
                                  <w:rStyle w:val="Hyperlink"/>
                                  <w:rFonts w:asciiTheme="majorHAnsi" w:hAnsiTheme="majorHAnsi"/>
                                  <w:color w:val="003968"/>
                                  <w:sz w:val="20"/>
                                </w:rPr>
                                <w:t>www.athra.org.au</w:t>
                              </w:r>
                            </w:hyperlink>
                          </w:p>
                          <w:p w14:paraId="1AB9C7F7" w14:textId="77777777" w:rsidR="00457241" w:rsidRDefault="00457241" w:rsidP="00457241"/>
                          <w:p w14:paraId="643902A7" w14:textId="77777777" w:rsidR="00457241" w:rsidRDefault="00457241" w:rsidP="004572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58994" id="_x0000_s1027" type="#_x0000_t202" style="position:absolute;left:0;text-align:left;margin-left:-17.75pt;margin-top:683.4pt;width:232.6pt;height:61.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" stroked="f">
                <v:textbox>
                  <w:txbxContent>
                    <w:p w14:paraId="789FC215" w14:textId="77777777" w:rsidR="00457241" w:rsidRPr="00457241" w:rsidRDefault="00457241" w:rsidP="00457241">
                      <w:pPr>
                        <w:rPr>
                          <w:rFonts w:asciiTheme="majorHAnsi" w:hAnsiTheme="majorHAnsi"/>
                          <w:b/>
                          <w:color w:val="00B0E0"/>
                          <w:sz w:val="22"/>
                        </w:rPr>
                      </w:pPr>
                      <w:r w:rsidRPr="00AE3BA7">
                        <w:rPr>
                          <w:rFonts w:asciiTheme="majorHAnsi" w:hAnsiTheme="majorHAnsi"/>
                          <w:b/>
                          <w:color w:val="2F5496" w:themeColor="accent1" w:themeShade="BF"/>
                          <w:sz w:val="22"/>
                        </w:rPr>
                        <w:t xml:space="preserve">Australian Tobacco Harm Reduction Association  </w:t>
                      </w:r>
                    </w:p>
                    <w:p w14:paraId="23E5A05C" w14:textId="77777777" w:rsidR="00457241" w:rsidRPr="00457241" w:rsidRDefault="00457241" w:rsidP="00457241">
                      <w:pPr>
                        <w:rPr>
                          <w:rFonts w:asciiTheme="majorHAnsi" w:hAnsiTheme="majorHAnsi"/>
                          <w:color w:val="003968"/>
                          <w:sz w:val="20"/>
                        </w:rPr>
                      </w:pPr>
                      <w:r w:rsidRPr="00457241">
                        <w:rPr>
                          <w:rFonts w:asciiTheme="majorHAnsi" w:hAnsiTheme="majorHAnsi"/>
                          <w:color w:val="003968"/>
                          <w:sz w:val="20"/>
                        </w:rPr>
                        <w:t xml:space="preserve">11 Carlotta Rd, Double Bay 2028 </w:t>
                      </w:r>
                    </w:p>
                    <w:p w14:paraId="3B459F4C" w14:textId="50766D49" w:rsidR="00247186" w:rsidRDefault="00457241" w:rsidP="00457241">
                      <w:pPr>
                        <w:rPr>
                          <w:rFonts w:asciiTheme="majorHAnsi" w:hAnsiTheme="majorHAnsi"/>
                          <w:color w:val="003968"/>
                          <w:sz w:val="20"/>
                        </w:rPr>
                      </w:pPr>
                      <w:r w:rsidRPr="00457241">
                        <w:rPr>
                          <w:rFonts w:asciiTheme="majorHAnsi" w:hAnsiTheme="majorHAnsi"/>
                          <w:color w:val="003968"/>
                          <w:sz w:val="20"/>
                        </w:rPr>
                        <w:t xml:space="preserve">T: </w:t>
                      </w:r>
                      <w:r w:rsidR="002B2FEF">
                        <w:rPr>
                          <w:rFonts w:asciiTheme="majorHAnsi" w:hAnsiTheme="majorHAnsi"/>
                          <w:color w:val="003968"/>
                          <w:sz w:val="20"/>
                        </w:rPr>
                        <w:t>0415 976 783</w:t>
                      </w:r>
                      <w:r w:rsidRPr="00457241">
                        <w:rPr>
                          <w:rFonts w:asciiTheme="majorHAnsi" w:hAnsiTheme="majorHAnsi"/>
                          <w:color w:val="003968"/>
                          <w:sz w:val="20"/>
                        </w:rPr>
                        <w:t xml:space="preserve">  E: </w:t>
                      </w:r>
                      <w:hyperlink r:id="rId15" w:history="1">
                        <w:r w:rsidRPr="00457241">
                          <w:rPr>
                            <w:rStyle w:val="Hyperlink"/>
                            <w:rFonts w:asciiTheme="majorHAnsi" w:hAnsiTheme="majorHAnsi"/>
                            <w:color w:val="003968"/>
                            <w:sz w:val="20"/>
                          </w:rPr>
                          <w:t>colin@athra.org.au</w:t>
                        </w:r>
                      </w:hyperlink>
                      <w:r w:rsidRPr="00457241">
                        <w:rPr>
                          <w:rFonts w:asciiTheme="majorHAnsi" w:hAnsiTheme="majorHAnsi"/>
                          <w:color w:val="003968"/>
                          <w:sz w:val="20"/>
                        </w:rPr>
                        <w:t xml:space="preserve">  </w:t>
                      </w:r>
                    </w:p>
                    <w:p w14:paraId="78FCF116" w14:textId="77777777" w:rsidR="00457241" w:rsidRPr="00457241" w:rsidRDefault="00457241" w:rsidP="00457241">
                      <w:pPr>
                        <w:rPr>
                          <w:rFonts w:asciiTheme="majorHAnsi" w:hAnsiTheme="majorHAnsi"/>
                          <w:color w:val="003968"/>
                          <w:sz w:val="20"/>
                        </w:rPr>
                      </w:pPr>
                      <w:r w:rsidRPr="00457241">
                        <w:rPr>
                          <w:rFonts w:asciiTheme="majorHAnsi" w:hAnsiTheme="majorHAnsi"/>
                          <w:color w:val="003968"/>
                          <w:sz w:val="20"/>
                        </w:rPr>
                        <w:t xml:space="preserve">W: </w:t>
                      </w:r>
                      <w:hyperlink r:id="rId16" w:history="1">
                        <w:r w:rsidRPr="00457241">
                          <w:rPr>
                            <w:rStyle w:val="Hyperlink"/>
                            <w:rFonts w:asciiTheme="majorHAnsi" w:hAnsiTheme="majorHAnsi"/>
                            <w:color w:val="003968"/>
                            <w:sz w:val="20"/>
                          </w:rPr>
                          <w:t>www.athra.org.au</w:t>
                        </w:r>
                      </w:hyperlink>
                    </w:p>
                    <w:p w14:paraId="1AB9C7F7" w14:textId="77777777" w:rsidR="00457241" w:rsidRDefault="00457241" w:rsidP="00457241"/>
                    <w:p w14:paraId="643902A7" w14:textId="77777777" w:rsidR="00457241" w:rsidRDefault="00457241" w:rsidP="00457241"/>
                  </w:txbxContent>
                </v:textbox>
                <w10:wrap type="square" anchorx="margin" anchory="margin"/>
              </v:shape>
            </w:pict>
          </mc:Fallback>
        </mc:AlternateContent>
      </w:r>
      <w:r w:rsidR="002B2FEF" w:rsidRPr="00266E2B">
        <w:rPr>
          <w:rFonts w:ascii="Calibri" w:hAnsi="Calibri" w:cs="Calibri"/>
          <w:iCs/>
          <w:noProof/>
          <w:sz w:val="28"/>
        </w:rPr>
        <mc:AlternateContent>
          <mc:Choice Requires="wps">
            <w:drawing>
              <wp:anchor distT="0" distB="0" distL="114300" distR="114300" simplePos="0" relativeHeight="251659264" behindDoc="0" locked="1" layoutInCell="1" allowOverlap="1" wp14:anchorId="5CB662F4" wp14:editId="50B2F2B6">
                <wp:simplePos x="0" y="0"/>
                <wp:positionH relativeFrom="margin">
                  <wp:posOffset>2992120</wp:posOffset>
                </wp:positionH>
                <wp:positionV relativeFrom="page">
                  <wp:posOffset>9632950</wp:posOffset>
                </wp:positionV>
                <wp:extent cx="2163445" cy="1144270"/>
                <wp:effectExtent l="0" t="0" r="8255" b="0"/>
                <wp:wrapNone/>
                <wp:docPr id="3" name="Text Box 3"/>
                <wp:cNvGraphicFramePr/>
                <a:graphic xmlns:a="http://schemas.openxmlformats.org/drawingml/2006/main">
                  <a:graphicData uri="http://schemas.microsoft.com/office/word/2010/wordprocessingShape">
                    <wps:wsp>
                      <wps:cNvSpPr txBox="1"/>
                      <wps:spPr>
                        <a:xfrm>
                          <a:off x="0" y="0"/>
                          <a:ext cx="2163445" cy="1144270"/>
                        </a:xfrm>
                        <a:prstGeom prst="rect">
                          <a:avLst/>
                        </a:prstGeom>
                        <a:solidFill>
                          <a:schemeClr val="lt1"/>
                        </a:solidFill>
                        <a:ln w="6350">
                          <a:noFill/>
                        </a:ln>
                      </wps:spPr>
                      <wps:txbx>
                        <w:txbxContent>
                          <w:p w14:paraId="6169E4D4" w14:textId="77777777" w:rsidR="00457241" w:rsidRPr="00457241" w:rsidRDefault="00457241" w:rsidP="00457241">
                            <w:pPr>
                              <w:pStyle w:val="NormalWeb"/>
                              <w:jc w:val="right"/>
                              <w:rPr>
                                <w:rFonts w:asciiTheme="majorHAnsi" w:hAnsiTheme="majorHAnsi"/>
                                <w:color w:val="003968"/>
                                <w:sz w:val="18"/>
                                <w:szCs w:val="20"/>
                              </w:rPr>
                            </w:pPr>
                            <w:r w:rsidRPr="00457241">
                              <w:rPr>
                                <w:rFonts w:asciiTheme="majorHAnsi" w:hAnsiTheme="majorHAnsi"/>
                                <w:color w:val="003968"/>
                                <w:sz w:val="18"/>
                                <w:szCs w:val="20"/>
                              </w:rPr>
                              <w:t>ATHRA is registered as a charity with the Australian Charities and Not-for-profits Co</w:t>
                            </w:r>
                            <w:r>
                              <w:rPr>
                                <w:rFonts w:asciiTheme="majorHAnsi" w:hAnsiTheme="majorHAnsi"/>
                                <w:color w:val="003968"/>
                                <w:sz w:val="18"/>
                                <w:szCs w:val="20"/>
                              </w:rPr>
                              <w:t>m</w:t>
                            </w:r>
                            <w:r w:rsidRPr="00457241">
                              <w:rPr>
                                <w:rFonts w:asciiTheme="majorHAnsi" w:hAnsiTheme="majorHAnsi"/>
                                <w:color w:val="003968"/>
                                <w:sz w:val="18"/>
                                <w:szCs w:val="20"/>
                              </w:rPr>
                              <w:t>mission  | ABN 72 6222 11223</w:t>
                            </w:r>
                          </w:p>
                          <w:p w14:paraId="367C8FED" w14:textId="77777777" w:rsidR="00457241" w:rsidRDefault="00457241" w:rsidP="004572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662F4" id="Text Box 3" o:spid="_x0000_s1028" type="#_x0000_t202" style="position:absolute;left:0;text-align:left;margin-left:235.6pt;margin-top:758.5pt;width:170.35pt;height:90.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" fillcolor="white [3201]" stroked="f" strokeweight=".5pt">
                <v:textbox>
                  <w:txbxContent>
                    <w:p w14:paraId="6169E4D4" w14:textId="77777777" w:rsidR="00457241" w:rsidRPr="00457241" w:rsidRDefault="00457241" w:rsidP="00457241">
                      <w:pPr>
                        <w:pStyle w:val="NormalWeb"/>
                        <w:jc w:val="right"/>
                        <w:rPr>
                          <w:rFonts w:asciiTheme="majorHAnsi" w:hAnsiTheme="majorHAnsi"/>
                          <w:color w:val="003968"/>
                          <w:sz w:val="18"/>
                          <w:szCs w:val="20"/>
                        </w:rPr>
                      </w:pPr>
                      <w:r w:rsidRPr="00457241">
                        <w:rPr>
                          <w:rFonts w:asciiTheme="majorHAnsi" w:hAnsiTheme="majorHAnsi"/>
                          <w:color w:val="003968"/>
                          <w:sz w:val="18"/>
                          <w:szCs w:val="20"/>
                        </w:rPr>
                        <w:t>ATHRA is registered as a charity with the Australian Charities and Not-for-profits Co</w:t>
                      </w:r>
                      <w:r>
                        <w:rPr>
                          <w:rFonts w:asciiTheme="majorHAnsi" w:hAnsiTheme="majorHAnsi"/>
                          <w:color w:val="003968"/>
                          <w:sz w:val="18"/>
                          <w:szCs w:val="20"/>
                        </w:rPr>
                        <w:t>m</w:t>
                      </w:r>
                      <w:r w:rsidRPr="00457241">
                        <w:rPr>
                          <w:rFonts w:asciiTheme="majorHAnsi" w:hAnsiTheme="majorHAnsi"/>
                          <w:color w:val="003968"/>
                          <w:sz w:val="18"/>
                          <w:szCs w:val="20"/>
                        </w:rPr>
                        <w:t>mission  | ABN 72 6222 11223</w:t>
                      </w:r>
                    </w:p>
                    <w:p w14:paraId="367C8FED" w14:textId="77777777" w:rsidR="00457241" w:rsidRDefault="00457241" w:rsidP="00457241"/>
                  </w:txbxContent>
                </v:textbox>
                <w10:wrap anchorx="margin" anchory="page"/>
                <w10:anchorlock/>
              </v:shape>
            </w:pict>
          </mc:Fallback>
        </mc:AlternateContent>
      </w:r>
      <w:r w:rsidR="002B2FEF" w:rsidRPr="00266E2B">
        <w:rPr>
          <w:rFonts w:ascii="Calibri" w:hAnsi="Calibri" w:cs="Calibri"/>
          <w:iCs/>
          <w:noProof/>
          <w:sz w:val="28"/>
        </w:rPr>
        <w:drawing>
          <wp:anchor distT="0" distB="0" distL="114300" distR="114300" simplePos="0" relativeHeight="251665408" behindDoc="0" locked="0" layoutInCell="1" allowOverlap="1" wp14:anchorId="0EC80D10" wp14:editId="013268AD">
            <wp:simplePos x="0" y="0"/>
            <wp:positionH relativeFrom="margin">
              <wp:posOffset>5229225</wp:posOffset>
            </wp:positionH>
            <wp:positionV relativeFrom="margin">
              <wp:posOffset>8658860</wp:posOffset>
            </wp:positionV>
            <wp:extent cx="641985" cy="652780"/>
            <wp:effectExtent l="0" t="0" r="571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CNC Registered Charity Tick.JPG"/>
                    <pic:cNvPicPr/>
                  </pic:nvPicPr>
                  <pic:blipFill>
                    <a:blip r:embed="rId17"/>
                    <a:stretch>
                      <a:fillRect/>
                    </a:stretch>
                  </pic:blipFill>
                  <pic:spPr>
                    <a:xfrm>
                      <a:off x="0" y="0"/>
                      <a:ext cx="641985" cy="652780"/>
                    </a:xfrm>
                    <a:prstGeom prst="rect">
                      <a:avLst/>
                    </a:prstGeom>
                  </pic:spPr>
                </pic:pic>
              </a:graphicData>
            </a:graphic>
            <wp14:sizeRelH relativeFrom="margin">
              <wp14:pctWidth>0</wp14:pctWidth>
            </wp14:sizeRelH>
            <wp14:sizeRelV relativeFrom="margin">
              <wp14:pctHeight>0</wp14:pctHeight>
            </wp14:sizeRelV>
          </wp:anchor>
        </w:drawing>
      </w:r>
      <w:r w:rsidR="00400EF0" w:rsidRPr="0042032A">
        <w:rPr>
          <w:rFonts w:asciiTheme="minorHAnsi" w:hAnsiTheme="minorHAnsi"/>
          <w:sz w:val="22"/>
        </w:rPr>
        <w:t>None of the directors has ever had any financial or commercial relationship with any electronic cigarette or tobacco company</w:t>
      </w:r>
      <w:r w:rsidR="00400EF0">
        <w:rPr>
          <w:rFonts w:asciiTheme="minorHAnsi" w:hAnsiTheme="minorHAnsi"/>
          <w:sz w:val="22"/>
        </w:rPr>
        <w:t>.</w:t>
      </w:r>
      <w:r w:rsidR="003B78BF">
        <w:rPr>
          <w:rFonts w:ascii="Calibri" w:hAnsi="Calibri" w:cs="Calibri"/>
          <w:iCs/>
          <w:sz w:val="22"/>
        </w:rPr>
        <w:t xml:space="preserve"> </w:t>
      </w:r>
      <w:bookmarkEnd w:id="2"/>
    </w:p>
    <w:sectPr w:rsidR="00266E2B" w:rsidRPr="00266E2B" w:rsidSect="00B04297">
      <w:headerReference w:type="default" r:id="rId1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FBFFC" w14:textId="77777777" w:rsidR="00DB681D" w:rsidRDefault="00DB681D" w:rsidP="00457241">
      <w:r>
        <w:separator/>
      </w:r>
    </w:p>
  </w:endnote>
  <w:endnote w:type="continuationSeparator" w:id="0">
    <w:p w14:paraId="71D6FCC6" w14:textId="77777777" w:rsidR="00DB681D" w:rsidRDefault="00DB681D" w:rsidP="00457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Neue">
    <w:altName w:val="Arial"/>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E2445" w14:textId="77777777" w:rsidR="00DB681D" w:rsidRDefault="00DB681D" w:rsidP="00457241">
      <w:r>
        <w:separator/>
      </w:r>
    </w:p>
  </w:footnote>
  <w:footnote w:type="continuationSeparator" w:id="0">
    <w:p w14:paraId="01E06F5F" w14:textId="77777777" w:rsidR="00DB681D" w:rsidRDefault="00DB681D" w:rsidP="00457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61DE4" w14:textId="77777777" w:rsidR="00457241" w:rsidRDefault="00457241">
    <w:pPr>
      <w:pStyle w:val="Header"/>
    </w:pPr>
    <w:r>
      <w:rPr>
        <w:noProof/>
      </w:rPr>
      <w:drawing>
        <wp:anchor distT="0" distB="0" distL="114300" distR="114300" simplePos="0" relativeHeight="251659264" behindDoc="1" locked="0" layoutInCell="1" allowOverlap="1" wp14:anchorId="637DA765" wp14:editId="668BADBF">
          <wp:simplePos x="0" y="0"/>
          <wp:positionH relativeFrom="margin">
            <wp:posOffset>4178935</wp:posOffset>
          </wp:positionH>
          <wp:positionV relativeFrom="topMargin">
            <wp:align>bottom</wp:align>
          </wp:positionV>
          <wp:extent cx="1841500" cy="558800"/>
          <wp:effectExtent l="0" t="0" r="6350" b="0"/>
          <wp:wrapSquare wrapText="bothSides"/>
          <wp:docPr id="6" name="Picture 6" descr="NICOVAPE:ATHRA:FA:Word:ATHRA-Logo-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OVAPE:ATHRA:FA:Word:ATHRA-Logo-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A6772"/>
    <w:multiLevelType w:val="hybridMultilevel"/>
    <w:tmpl w:val="1DB4E28E"/>
    <w:lvl w:ilvl="0" w:tplc="8A928D2A">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 w15:restartNumberingAfterBreak="0">
    <w:nsid w:val="3E214739"/>
    <w:multiLevelType w:val="hybridMultilevel"/>
    <w:tmpl w:val="36DAABAE"/>
    <w:lvl w:ilvl="0" w:tplc="92181D24">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FEF"/>
    <w:rsid w:val="00005EC0"/>
    <w:rsid w:val="00013DA3"/>
    <w:rsid w:val="000F2C52"/>
    <w:rsid w:val="000F5C9F"/>
    <w:rsid w:val="00100F9F"/>
    <w:rsid w:val="001246C4"/>
    <w:rsid w:val="00130D26"/>
    <w:rsid w:val="001F46F2"/>
    <w:rsid w:val="00211378"/>
    <w:rsid w:val="00245408"/>
    <w:rsid w:val="00247186"/>
    <w:rsid w:val="00247C0F"/>
    <w:rsid w:val="0025702C"/>
    <w:rsid w:val="00264E1E"/>
    <w:rsid w:val="00266E2B"/>
    <w:rsid w:val="002B2FEF"/>
    <w:rsid w:val="00306B8E"/>
    <w:rsid w:val="003B78BF"/>
    <w:rsid w:val="00400EF0"/>
    <w:rsid w:val="00412DB8"/>
    <w:rsid w:val="00415A48"/>
    <w:rsid w:val="00457241"/>
    <w:rsid w:val="00475BA5"/>
    <w:rsid w:val="004A242A"/>
    <w:rsid w:val="00504C92"/>
    <w:rsid w:val="00584CAD"/>
    <w:rsid w:val="005A1B4B"/>
    <w:rsid w:val="006217C2"/>
    <w:rsid w:val="00667C93"/>
    <w:rsid w:val="006C3D3D"/>
    <w:rsid w:val="00740D59"/>
    <w:rsid w:val="007679F1"/>
    <w:rsid w:val="00795CD5"/>
    <w:rsid w:val="007E544E"/>
    <w:rsid w:val="00844625"/>
    <w:rsid w:val="00867D4A"/>
    <w:rsid w:val="00894CFA"/>
    <w:rsid w:val="008B623A"/>
    <w:rsid w:val="008C7FBC"/>
    <w:rsid w:val="00AE3BA7"/>
    <w:rsid w:val="00AE77C9"/>
    <w:rsid w:val="00B04297"/>
    <w:rsid w:val="00B643A5"/>
    <w:rsid w:val="00B913DD"/>
    <w:rsid w:val="00C65893"/>
    <w:rsid w:val="00C96B6A"/>
    <w:rsid w:val="00CA4122"/>
    <w:rsid w:val="00CC5021"/>
    <w:rsid w:val="00CF7337"/>
    <w:rsid w:val="00D47453"/>
    <w:rsid w:val="00D75196"/>
    <w:rsid w:val="00DB681D"/>
    <w:rsid w:val="00E3159A"/>
    <w:rsid w:val="00E65919"/>
    <w:rsid w:val="00F0359C"/>
    <w:rsid w:val="00F16960"/>
    <w:rsid w:val="00F34CB3"/>
    <w:rsid w:val="00FC7F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A9BAA"/>
  <w15:chartTrackingRefBased/>
  <w15:docId w15:val="{C0C78F85-4878-4956-9921-FB34D0C2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7D4A"/>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lineindent">
    <w:name w:val="Quote line indent"/>
    <w:basedOn w:val="Normal"/>
    <w:qFormat/>
    <w:rsid w:val="00740D59"/>
    <w:pPr>
      <w:pBdr>
        <w:left w:val="single" w:sz="8" w:space="4" w:color="auto"/>
      </w:pBdr>
      <w:ind w:left="1440"/>
    </w:pPr>
    <w:rPr>
      <w:rFonts w:eastAsiaTheme="minorHAnsi"/>
      <w:i/>
      <w:sz w:val="22"/>
      <w:szCs w:val="22"/>
    </w:rPr>
  </w:style>
  <w:style w:type="paragraph" w:styleId="NormalWeb">
    <w:name w:val="Normal (Web)"/>
    <w:basedOn w:val="Normal"/>
    <w:uiPriority w:val="99"/>
    <w:semiHidden/>
    <w:unhideWhenUsed/>
    <w:rsid w:val="00457241"/>
    <w:pPr>
      <w:spacing w:before="100" w:beforeAutospacing="1" w:after="100" w:afterAutospacing="1"/>
    </w:pPr>
  </w:style>
  <w:style w:type="character" w:styleId="Hyperlink">
    <w:name w:val="Hyperlink"/>
    <w:basedOn w:val="DefaultParagraphFont"/>
    <w:unhideWhenUsed/>
    <w:rsid w:val="00457241"/>
    <w:rPr>
      <w:color w:val="0563C1" w:themeColor="hyperlink"/>
      <w:u w:val="single"/>
    </w:rPr>
  </w:style>
  <w:style w:type="paragraph" w:styleId="Header">
    <w:name w:val="header"/>
    <w:basedOn w:val="Normal"/>
    <w:link w:val="HeaderChar"/>
    <w:uiPriority w:val="99"/>
    <w:unhideWhenUsed/>
    <w:rsid w:val="00457241"/>
    <w:pPr>
      <w:tabs>
        <w:tab w:val="center" w:pos="4513"/>
        <w:tab w:val="right" w:pos="9026"/>
      </w:tabs>
    </w:pPr>
  </w:style>
  <w:style w:type="character" w:customStyle="1" w:styleId="HeaderChar">
    <w:name w:val="Header Char"/>
    <w:basedOn w:val="DefaultParagraphFont"/>
    <w:link w:val="Header"/>
    <w:uiPriority w:val="99"/>
    <w:rsid w:val="00457241"/>
    <w:rPr>
      <w:rFonts w:eastAsiaTheme="minorEastAsia"/>
      <w:sz w:val="24"/>
      <w:szCs w:val="24"/>
      <w:lang w:val="en-US"/>
    </w:rPr>
  </w:style>
  <w:style w:type="paragraph" w:styleId="Footer">
    <w:name w:val="footer"/>
    <w:basedOn w:val="Normal"/>
    <w:link w:val="FooterChar"/>
    <w:uiPriority w:val="99"/>
    <w:unhideWhenUsed/>
    <w:rsid w:val="00457241"/>
    <w:pPr>
      <w:tabs>
        <w:tab w:val="center" w:pos="4513"/>
        <w:tab w:val="right" w:pos="9026"/>
      </w:tabs>
    </w:pPr>
  </w:style>
  <w:style w:type="character" w:customStyle="1" w:styleId="FooterChar">
    <w:name w:val="Footer Char"/>
    <w:basedOn w:val="DefaultParagraphFont"/>
    <w:link w:val="Footer"/>
    <w:uiPriority w:val="99"/>
    <w:rsid w:val="00457241"/>
    <w:rPr>
      <w:rFonts w:eastAsiaTheme="minorEastAsia"/>
      <w:sz w:val="24"/>
      <w:szCs w:val="24"/>
      <w:lang w:val="en-US"/>
    </w:rPr>
  </w:style>
  <w:style w:type="paragraph" w:customStyle="1" w:styleId="Noparagraphstyle">
    <w:name w:val="[No paragraph style]"/>
    <w:rsid w:val="00867D4A"/>
    <w:pPr>
      <w:autoSpaceDE w:val="0"/>
      <w:autoSpaceDN w:val="0"/>
      <w:adjustRightInd w:val="0"/>
      <w:spacing w:line="288" w:lineRule="auto"/>
      <w:textAlignment w:val="center"/>
    </w:pPr>
    <w:rPr>
      <w:rFonts w:ascii="Times New Roman" w:eastAsia="Times New Roman" w:hAnsi="Times New Roman" w:cs="Times New Roman"/>
      <w:color w:val="000000"/>
      <w:sz w:val="24"/>
      <w:szCs w:val="24"/>
      <w:lang w:eastAsia="en-AU"/>
    </w:rPr>
  </w:style>
  <w:style w:type="character" w:styleId="UnresolvedMention">
    <w:name w:val="Unresolved Mention"/>
    <w:basedOn w:val="DefaultParagraphFont"/>
    <w:uiPriority w:val="99"/>
    <w:semiHidden/>
    <w:unhideWhenUsed/>
    <w:rsid w:val="00266E2B"/>
    <w:rPr>
      <w:color w:val="808080"/>
      <w:shd w:val="clear" w:color="auto" w:fill="E6E6E6"/>
    </w:rPr>
  </w:style>
  <w:style w:type="paragraph" w:styleId="ListParagraph">
    <w:name w:val="List Paragraph"/>
    <w:basedOn w:val="Normal"/>
    <w:uiPriority w:val="34"/>
    <w:qFormat/>
    <w:rsid w:val="006C3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hra.org.au/blog/2019/09/07/an-update-of-the-lung-disease-outbreak-in-the-us" TargetMode="External"/><Relationship Id="rId13" Type="http://schemas.openxmlformats.org/officeDocument/2006/relationships/hyperlink" Target="mailto:colin@athra.org.au"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x.doi.org/10.1016/S2213-2600(19)30269-3" TargetMode="External"/><Relationship Id="rId12" Type="http://schemas.openxmlformats.org/officeDocument/2006/relationships/hyperlink" Target="http://www.athra.org.au" TargetMode="External"/><Relationship Id="rId1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www.athra.org.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lin@athra.org.au" TargetMode="External"/><Relationship Id="rId5" Type="http://schemas.openxmlformats.org/officeDocument/2006/relationships/footnotes" Target="footnotes.xml"/><Relationship Id="rId15" Type="http://schemas.openxmlformats.org/officeDocument/2006/relationships/hyperlink" Target="mailto:colin@athra.org.au" TargetMode="External"/><Relationship Id="rId10" Type="http://schemas.openxmlformats.org/officeDocument/2006/relationships/hyperlink" Target="https://www.sciencemediacentre.org/expert-reaction-to-paper-and-commentary-on-recent-cases-of-harm-through-vaping-in-the-u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media/releases/2019/p0906-vaping-related-illness.html" TargetMode="External"/><Relationship Id="rId14" Type="http://schemas.openxmlformats.org/officeDocument/2006/relationships/hyperlink" Target="http://www.athr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ATHRA Media release 9Sept2019.docx</Template>
  <TotalTime>18</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NEW</dc:creator>
  <cp:keywords/>
  <dc:description/>
  <cp:lastModifiedBy>Colin Mendelsohn</cp:lastModifiedBy>
  <cp:revision>3</cp:revision>
  <cp:lastPrinted>2018-03-28T08:38:00Z</cp:lastPrinted>
  <dcterms:created xsi:type="dcterms:W3CDTF">2019-09-09T07:17:00Z</dcterms:created>
  <dcterms:modified xsi:type="dcterms:W3CDTF">2019-09-09T08:48:00Z</dcterms:modified>
</cp:coreProperties>
</file>